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CD86">
      <w:pPr>
        <w:spacing w:line="360" w:lineRule="auto"/>
        <w:rPr>
          <w:rFonts w:hint="eastAsia" w:ascii="方正小标宋简体" w:hAnsi="方正小标宋简体" w:eastAsia="方正小标宋简体" w:cs="方正小标宋简体"/>
          <w:b/>
          <w:bCs/>
          <w:sz w:val="36"/>
          <w:szCs w:val="36"/>
        </w:rPr>
      </w:pPr>
    </w:p>
    <w:p w14:paraId="66A2F690">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14:paraId="643A3EEE">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14:paraId="2646BC65">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阿曼铜选矿厂项目部</w:t>
      </w:r>
      <w:r>
        <w:rPr>
          <w:rFonts w:hint="eastAsia" w:ascii="方正小标宋简体" w:hAnsi="方正小标宋简体" w:eastAsia="方正小标宋简体" w:cs="方正小标宋简体"/>
          <w:b/>
          <w:bCs/>
          <w:color w:val="FF0000"/>
          <w:sz w:val="36"/>
          <w:szCs w:val="36"/>
          <w:u w:val="single"/>
        </w:rPr>
        <w:t>轮式高空作业车租赁服务</w:t>
      </w:r>
      <w:r>
        <w:rPr>
          <w:rFonts w:hint="eastAsia" w:ascii="方正小标宋简体" w:hAnsi="方正小标宋简体" w:eastAsia="方正小标宋简体" w:cs="方正小标宋简体"/>
          <w:b/>
          <w:bCs/>
          <w:sz w:val="36"/>
          <w:szCs w:val="36"/>
        </w:rPr>
        <w:t>投标文件</w:t>
      </w:r>
    </w:p>
    <w:p w14:paraId="6C606057">
      <w:pPr>
        <w:pStyle w:val="2"/>
        <w:ind w:firstLine="0" w:firstLineChars="0"/>
        <w:jc w:val="center"/>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AMIN Project Departemen Pengadaan Dokumen Pelayanan</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color w:val="FF0000"/>
          <w:sz w:val="21"/>
          <w:szCs w:val="21"/>
          <w:lang w:val="en-US" w:eastAsia="zh-CN"/>
        </w:rPr>
        <w:t xml:space="preserve"> </w:t>
      </w:r>
      <w:r>
        <w:rPr>
          <w:rFonts w:hint="eastAsia" w:ascii="方正小标宋简体" w:hAnsi="方正小标宋简体" w:eastAsia="方正小标宋简体" w:cs="方正小标宋简体"/>
          <w:b/>
          <w:bCs/>
          <w:color w:val="FF0000"/>
          <w:sz w:val="21"/>
          <w:szCs w:val="21"/>
        </w:rPr>
        <w:t xml:space="preserve">Jasa persewaan kendaraan kerja udara beroda </w:t>
      </w:r>
      <w:r>
        <w:rPr>
          <w:rFonts w:hint="eastAsia" w:ascii="方正小标宋简体" w:hAnsi="方正小标宋简体" w:eastAsia="方正小标宋简体" w:cs="方正小标宋简体"/>
          <w:b/>
          <w:bCs/>
          <w:sz w:val="21"/>
          <w:szCs w:val="21"/>
        </w:rPr>
        <w:t>Material Dokumen</w:t>
      </w:r>
    </w:p>
    <w:p w14:paraId="0A12F43E">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 xml:space="preserve">    标书编号：SGS-YNAM</w:t>
      </w:r>
      <w:r>
        <w:rPr>
          <w:rFonts w:hint="eastAsia" w:ascii="楷体" w:hAnsi="楷体" w:eastAsia="楷体" w:cs="楷体"/>
          <w:b/>
          <w:sz w:val="32"/>
          <w:szCs w:val="32"/>
          <w:lang w:val="en-US" w:eastAsia="zh-CN"/>
        </w:rPr>
        <w:t>TXKCXM</w:t>
      </w:r>
      <w:r>
        <w:rPr>
          <w:rFonts w:hint="eastAsia" w:ascii="楷体" w:hAnsi="楷体" w:eastAsia="楷体" w:cs="楷体"/>
          <w:b/>
          <w:sz w:val="32"/>
          <w:szCs w:val="32"/>
        </w:rPr>
        <w:t>-2024-W00</w:t>
      </w:r>
      <w:r>
        <w:rPr>
          <w:rFonts w:hint="eastAsia" w:ascii="楷体" w:hAnsi="楷体" w:eastAsia="楷体" w:cs="楷体"/>
          <w:b/>
          <w:sz w:val="32"/>
          <w:szCs w:val="32"/>
          <w:lang w:val="en-US" w:eastAsia="zh-CN"/>
        </w:rPr>
        <w:t>5</w:t>
      </w:r>
      <w:r>
        <w:rPr>
          <w:rFonts w:hint="eastAsia" w:ascii="楷体" w:hAnsi="楷体" w:eastAsia="楷体" w:cs="楷体"/>
          <w:b/>
          <w:sz w:val="32"/>
          <w:szCs w:val="32"/>
        </w:rPr>
        <w:t>-FW</w:t>
      </w:r>
    </w:p>
    <w:p w14:paraId="6BC455A0">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Nomor tender：SGS-YNAM</w:t>
      </w:r>
      <w:r>
        <w:rPr>
          <w:rFonts w:hint="eastAsia" w:ascii="楷体" w:hAnsi="楷体" w:eastAsia="楷体" w:cs="楷体"/>
          <w:b/>
          <w:sz w:val="32"/>
          <w:szCs w:val="32"/>
          <w:lang w:val="en-US" w:eastAsia="zh-CN"/>
        </w:rPr>
        <w:t>TXKCXM</w:t>
      </w:r>
      <w:r>
        <w:rPr>
          <w:rFonts w:hint="eastAsia" w:ascii="楷体" w:hAnsi="楷体" w:eastAsia="楷体" w:cs="楷体"/>
          <w:b/>
          <w:sz w:val="32"/>
          <w:szCs w:val="32"/>
        </w:rPr>
        <w:t>-2024-W00</w:t>
      </w:r>
      <w:r>
        <w:rPr>
          <w:rFonts w:hint="eastAsia" w:ascii="楷体" w:hAnsi="楷体" w:eastAsia="楷体" w:cs="楷体"/>
          <w:b/>
          <w:sz w:val="32"/>
          <w:szCs w:val="32"/>
          <w:lang w:val="en-US" w:eastAsia="zh-CN"/>
        </w:rPr>
        <w:t>5</w:t>
      </w:r>
      <w:r>
        <w:rPr>
          <w:rFonts w:hint="eastAsia" w:ascii="楷体" w:hAnsi="楷体" w:eastAsia="楷体" w:cs="楷体"/>
          <w:b/>
          <w:sz w:val="32"/>
          <w:szCs w:val="32"/>
        </w:rPr>
        <w:t>-FW</w:t>
      </w:r>
    </w:p>
    <w:p w14:paraId="18FB5856">
      <w:pPr>
        <w:pStyle w:val="2"/>
        <w:ind w:firstLine="0" w:firstLineChars="0"/>
      </w:pPr>
    </w:p>
    <w:p w14:paraId="1230B0EA">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招标公告</w:t>
      </w:r>
    </w:p>
    <w:p w14:paraId="5E1A2C7B">
      <w:pPr>
        <w:pStyle w:val="2"/>
        <w:jc w:val="center"/>
      </w:pPr>
      <w:r>
        <w:rPr>
          <w:rFonts w:hint="eastAsia"/>
        </w:rPr>
        <w:t>Pengumuman tender</w:t>
      </w:r>
    </w:p>
    <w:p w14:paraId="7CEF9819">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投标人需知</w:t>
      </w:r>
    </w:p>
    <w:p w14:paraId="2E955566">
      <w:pPr>
        <w:pStyle w:val="2"/>
        <w:jc w:val="center"/>
      </w:pPr>
      <w:r>
        <w:rPr>
          <w:rFonts w:hint="eastAsia"/>
        </w:rPr>
        <w:t>Pemberitahuan Peserta Tender</w:t>
      </w:r>
    </w:p>
    <w:p w14:paraId="63A4EEF2">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采购及报价清单</w:t>
      </w:r>
    </w:p>
    <w:p w14:paraId="1569CE97">
      <w:pPr>
        <w:pStyle w:val="2"/>
        <w:jc w:val="center"/>
      </w:pPr>
      <w:r>
        <w:rPr>
          <w:rFonts w:hint="eastAsia"/>
        </w:rPr>
        <w:t>Daftar pembelian dan penawaran</w:t>
      </w:r>
    </w:p>
    <w:p w14:paraId="178AE99E">
      <w:pPr>
        <w:numPr>
          <w:ilvl w:val="0"/>
          <w:numId w:val="3"/>
        </w:numPr>
        <w:spacing w:line="360" w:lineRule="auto"/>
        <w:ind w:left="0"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合同条件</w:t>
      </w:r>
    </w:p>
    <w:p w14:paraId="7B50CD9A">
      <w:pPr>
        <w:pStyle w:val="2"/>
        <w:jc w:val="center"/>
        <w:rPr>
          <w:rFonts w:hint="eastAsia" w:ascii="仿宋_GB2312" w:hAnsi="仿宋_GB2312" w:cs="仿宋_GB2312"/>
          <w:b/>
          <w:sz w:val="32"/>
          <w:szCs w:val="32"/>
          <w:u w:val="single"/>
        </w:rPr>
      </w:pPr>
      <w:r>
        <w:rPr>
          <w:rFonts w:hint="eastAsia"/>
        </w:rPr>
        <w:t>Syarat-Syarat Kontrak</w:t>
      </w:r>
    </w:p>
    <w:p w14:paraId="4064E048">
      <w:pPr>
        <w:numPr>
          <w:ilvl w:val="0"/>
          <w:numId w:val="3"/>
        </w:numPr>
        <w:spacing w:line="360" w:lineRule="auto"/>
        <w:ind w:left="0" w:firstLine="0"/>
        <w:jc w:val="center"/>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十五冶</w:t>
      </w:r>
      <w:r>
        <w:rPr>
          <w:rFonts w:hint="eastAsia" w:ascii="仿宋_GB2312" w:hAnsi="仿宋_GB2312" w:eastAsia="仿宋_GB2312" w:cs="仿宋_GB2312"/>
          <w:sz w:val="32"/>
          <w:szCs w:val="32"/>
        </w:rPr>
        <w:t>建筑工程（印尼）</w:t>
      </w:r>
      <w:r>
        <w:rPr>
          <w:rFonts w:hint="eastAsia" w:ascii="仿宋_GB2312" w:hAnsi="仿宋_GB2312" w:eastAsia="仿宋_GB2312" w:cs="仿宋_GB2312"/>
          <w:sz w:val="32"/>
          <w:szCs w:val="32"/>
          <w:lang w:eastAsia="en-US"/>
        </w:rPr>
        <w:t>有限公司</w:t>
      </w:r>
    </w:p>
    <w:p w14:paraId="1EEA0B17">
      <w:pPr>
        <w:pStyle w:val="2"/>
        <w:jc w:val="center"/>
        <w:rPr>
          <w:szCs w:val="22"/>
        </w:rPr>
      </w:pPr>
      <w:r>
        <w:rPr>
          <w:rFonts w:hint="eastAsia"/>
          <w:szCs w:val="22"/>
        </w:rPr>
        <w:t>PT.MCC15 ENGINEERING AND CONSTRUCTION</w:t>
      </w:r>
    </w:p>
    <w:p w14:paraId="34B7085C">
      <w:pPr>
        <w:pStyle w:val="3"/>
        <w:rPr>
          <w:lang w:eastAsia="en-US"/>
        </w:rPr>
      </w:pPr>
    </w:p>
    <w:p w14:paraId="641D5A81">
      <w:pPr>
        <w:spacing w:line="360" w:lineRule="auto"/>
        <w:jc w:val="center"/>
        <w:rPr>
          <w:rFonts w:hint="eastAsia" w:ascii="仿宋_GB2312" w:hAnsi="仿宋_GB2312" w:eastAsia="仿宋_GB2312"/>
          <w:b/>
          <w:color w:val="FF0000"/>
          <w:sz w:val="32"/>
        </w:rPr>
      </w:pPr>
      <w:r>
        <w:rPr>
          <w:rFonts w:hint="eastAsia" w:ascii="仿宋_GB2312" w:hAnsi="仿宋_GB2312" w:eastAsia="仿宋_GB2312"/>
          <w:b/>
          <w:color w:val="FF0000"/>
          <w:sz w:val="32"/>
        </w:rPr>
        <w:t>2024年</w:t>
      </w:r>
      <w:r>
        <w:rPr>
          <w:rFonts w:hint="eastAsia" w:ascii="仿宋_GB2312" w:hAnsi="仿宋_GB2312" w:eastAsia="仿宋_GB2312"/>
          <w:b/>
          <w:color w:val="FF0000"/>
          <w:sz w:val="32"/>
          <w:lang w:val="en-US" w:eastAsia="zh-CN"/>
        </w:rPr>
        <w:t>10</w:t>
      </w:r>
      <w:r>
        <w:rPr>
          <w:rFonts w:hint="eastAsia" w:ascii="仿宋_GB2312" w:hAnsi="仿宋_GB2312" w:eastAsia="仿宋_GB2312"/>
          <w:b/>
          <w:color w:val="FF0000"/>
          <w:sz w:val="32"/>
        </w:rPr>
        <w:t>月</w:t>
      </w:r>
      <w:r>
        <w:rPr>
          <w:rFonts w:hint="eastAsia" w:ascii="仿宋_GB2312" w:hAnsi="仿宋_GB2312" w:eastAsia="仿宋_GB2312"/>
          <w:b/>
          <w:color w:val="FF0000"/>
          <w:sz w:val="32"/>
          <w:lang w:val="en-US" w:eastAsia="zh-CN"/>
        </w:rPr>
        <w:t>21</w:t>
      </w:r>
      <w:r>
        <w:rPr>
          <w:rFonts w:hint="eastAsia" w:ascii="仿宋_GB2312" w:hAnsi="仿宋_GB2312" w:eastAsia="仿宋_GB2312"/>
          <w:b/>
          <w:color w:val="FF0000"/>
          <w:sz w:val="32"/>
        </w:rPr>
        <w:t>日</w:t>
      </w:r>
    </w:p>
    <w:p w14:paraId="71979F3F">
      <w:pPr>
        <w:pStyle w:val="2"/>
        <w:ind w:firstLine="0" w:firstLineChars="0"/>
        <w:jc w:val="center"/>
        <w:rPr>
          <w:rFonts w:hint="eastAsia"/>
        </w:rPr>
      </w:pPr>
      <w:r>
        <w:rPr>
          <w:rFonts w:hint="eastAsia"/>
          <w:lang w:val="en-US" w:eastAsia="zh-CN"/>
        </w:rPr>
        <w:t>21</w:t>
      </w:r>
      <w:r>
        <w:rPr>
          <w:rFonts w:hint="eastAsia"/>
        </w:rPr>
        <w:t xml:space="preserve"> Oktober 2024</w:t>
      </w:r>
    </w:p>
    <w:p w14:paraId="6F38576C">
      <w:pPr>
        <w:pStyle w:val="3"/>
        <w:rPr>
          <w:rFonts w:hint="eastAsia"/>
        </w:rPr>
      </w:pPr>
    </w:p>
    <w:p w14:paraId="2F9690BD">
      <w:pPr>
        <w:pStyle w:val="3"/>
        <w:rPr>
          <w:rFonts w:hint="eastAsia"/>
        </w:rPr>
      </w:pPr>
    </w:p>
    <w:p w14:paraId="09C0F35D">
      <w:pPr>
        <w:widowControl/>
        <w:shd w:val="clear" w:color="auto" w:fill="FFFFFF"/>
        <w:ind w:right="360" w:firstLine="3614" w:firstLineChars="1000"/>
        <w:rPr>
          <w:rFonts w:hint="eastAsia" w:ascii="宋体" w:hAnsi="宋体" w:cs="Tahoma"/>
          <w:b/>
          <w:bCs/>
          <w:kern w:val="0"/>
          <w:sz w:val="36"/>
          <w:szCs w:val="36"/>
        </w:rPr>
      </w:pPr>
      <w:r>
        <w:rPr>
          <w:rFonts w:hint="eastAsia" w:ascii="宋体" w:hAnsi="宋体" w:cs="Tahoma"/>
          <w:b/>
          <w:bCs/>
          <w:kern w:val="0"/>
          <w:sz w:val="36"/>
          <w:szCs w:val="36"/>
        </w:rPr>
        <w:t>招 标 公 告</w:t>
      </w:r>
    </w:p>
    <w:p w14:paraId="7C693F1C">
      <w:pPr>
        <w:widowControl/>
        <w:shd w:val="clear" w:color="auto" w:fill="FFFFFF"/>
        <w:ind w:right="360"/>
        <w:jc w:val="center"/>
        <w:rPr>
          <w:rFonts w:ascii="Tahoma" w:hAnsi="Tahoma" w:cs="Tahoma"/>
          <w:color w:val="666666"/>
          <w:kern w:val="0"/>
          <w:sz w:val="18"/>
          <w:szCs w:val="18"/>
        </w:rPr>
      </w:pPr>
      <w:r>
        <w:rPr>
          <w:rFonts w:hint="eastAsia" w:ascii="宋体" w:hAnsi="宋体" w:cs="Tahoma"/>
          <w:b/>
          <w:bCs/>
          <w:kern w:val="0"/>
          <w:sz w:val="36"/>
          <w:szCs w:val="36"/>
        </w:rPr>
        <w:t>Pengumuman tender</w:t>
      </w:r>
    </w:p>
    <w:p w14:paraId="36F6815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1.招标编号：SGS-YNAM</w:t>
      </w:r>
      <w:r>
        <w:rPr>
          <w:rFonts w:hint="eastAsia" w:ascii="仿宋_GB2312" w:hAnsi="仿宋_GB2312" w:eastAsia="仿宋_GB2312" w:cs="仿宋_GB2312"/>
          <w:sz w:val="28"/>
          <w:szCs w:val="28"/>
          <w:lang w:val="en-US" w:eastAsia="zh-CN"/>
        </w:rPr>
        <w:t>TXKCXM</w:t>
      </w:r>
      <w:r>
        <w:rPr>
          <w:rFonts w:hint="eastAsia" w:ascii="仿宋_GB2312" w:hAnsi="仿宋_GB2312" w:eastAsia="仿宋_GB2312" w:cs="仿宋_GB2312"/>
          <w:sz w:val="28"/>
          <w:szCs w:val="28"/>
        </w:rPr>
        <w:t>-2024-W00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-FW</w:t>
      </w:r>
    </w:p>
    <w:p w14:paraId="1D53D01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Nomor tender：SGS-YNAM</w:t>
      </w:r>
      <w:r>
        <w:rPr>
          <w:rFonts w:hint="eastAsia" w:ascii="仿宋_GB2312" w:hAnsi="仿宋_GB2312" w:eastAsia="仿宋_GB2312" w:cs="仿宋_GB2312"/>
          <w:sz w:val="28"/>
          <w:szCs w:val="28"/>
          <w:lang w:val="en-US" w:eastAsia="zh-CN"/>
        </w:rPr>
        <w:t>TXKCXM</w:t>
      </w:r>
      <w:r>
        <w:rPr>
          <w:rFonts w:hint="eastAsia" w:ascii="仿宋_GB2312" w:hAnsi="仿宋_GB2312" w:eastAsia="仿宋_GB2312" w:cs="仿宋_GB2312"/>
          <w:sz w:val="28"/>
          <w:szCs w:val="28"/>
        </w:rPr>
        <w:t>-2024-W00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-FW</w:t>
      </w:r>
    </w:p>
    <w:p w14:paraId="05EB2A8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2.招标名称：十五冶建筑工程（印尼）有限公司阿曼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w:t>
      </w:r>
      <w:r>
        <w:rPr>
          <w:rFonts w:hint="eastAsia" w:ascii="方正小标宋简体" w:hAnsi="方正小标宋简体" w:eastAsia="方正小标宋简体" w:cs="方正小标宋简体"/>
          <w:sz w:val="28"/>
          <w:szCs w:val="28"/>
          <w:u w:val="single"/>
        </w:rPr>
        <w:t>轮式高空作业车</w:t>
      </w:r>
      <w:r>
        <w:rPr>
          <w:rFonts w:hint="eastAsia" w:ascii="仿宋_GB2312" w:hAnsi="仿宋_GB2312" w:eastAsia="仿宋_GB2312" w:cs="仿宋_GB2312"/>
          <w:sz w:val="28"/>
          <w:szCs w:val="28"/>
        </w:rPr>
        <w:t>租赁服务招标</w:t>
      </w:r>
    </w:p>
    <w:p w14:paraId="6B80FFCC">
      <w:pPr>
        <w:spacing w:line="360" w:lineRule="auto"/>
        <w:rPr>
          <w:rFonts w:hint="eastAsia" w:ascii="仿宋_GB2312" w:hAnsi="仿宋_GB2312" w:eastAsia="仿宋_GB2312" w:cs="仿宋_GB2312"/>
          <w:b/>
          <w:bCs/>
          <w:sz w:val="28"/>
          <w:szCs w:val="28"/>
          <w:u w:val="single"/>
        </w:rPr>
      </w:pPr>
      <w:r>
        <w:rPr>
          <w:rFonts w:hint="eastAsia" w:ascii="仿宋_GB2312" w:hAnsi="仿宋_GB2312" w:eastAsia="仿宋_GB2312" w:cs="仿宋_GB2312"/>
          <w:sz w:val="28"/>
          <w:szCs w:val="28"/>
        </w:rPr>
        <w:t>Nama tender：PT.MCC15 ENGINEERING AND CONSTRUCTION AMIN</w:t>
      </w:r>
      <w:r>
        <w:rPr>
          <w:rFonts w:hint="eastAsia" w:ascii="仿宋_GB2312" w:hAnsi="仿宋_GB2312" w:eastAsia="仿宋_GB2312" w:cs="仿宋_GB2312"/>
          <w:sz w:val="28"/>
          <w:szCs w:val="28"/>
          <w:lang w:val="en-US" w:eastAsia="zh-CN"/>
        </w:rPr>
        <w:t xml:space="preserve"> K</w:t>
      </w:r>
      <w:r>
        <w:rPr>
          <w:rFonts w:hint="eastAsia" w:ascii="仿宋_GB2312" w:hAnsi="仿宋_GB2312" w:eastAsia="仿宋_GB2312" w:cs="仿宋_GB2312"/>
          <w:sz w:val="28"/>
          <w:szCs w:val="28"/>
        </w:rPr>
        <w:t xml:space="preserve">onsentrator </w:t>
      </w:r>
      <w:r>
        <w:rPr>
          <w:rFonts w:hint="eastAsia" w:ascii="仿宋_GB2312" w:hAnsi="仿宋_GB2312" w:eastAsia="仿宋_GB2312" w:cs="仿宋_GB2312"/>
          <w:sz w:val="28"/>
          <w:szCs w:val="28"/>
          <w:lang w:val="en-US" w:eastAsia="zh-CN"/>
        </w:rPr>
        <w:t>T</w:t>
      </w:r>
      <w:r>
        <w:rPr>
          <w:rFonts w:hint="eastAsia" w:ascii="仿宋_GB2312" w:hAnsi="仿宋_GB2312" w:eastAsia="仿宋_GB2312" w:cs="仿宋_GB2312"/>
          <w:sz w:val="28"/>
          <w:szCs w:val="28"/>
        </w:rPr>
        <w:t>embaga Project Departemen Dokumen</w:t>
      </w:r>
      <w:r>
        <w:rPr>
          <w:rFonts w:hint="eastAsia" w:ascii="仿宋_GB2312" w:hAnsi="仿宋_GB2312" w:eastAsia="仿宋_GB2312" w:cs="仿宋_GB2312"/>
          <w:b/>
          <w:bCs/>
          <w:sz w:val="28"/>
          <w:szCs w:val="28"/>
        </w:rPr>
        <w:t xml:space="preserve"> </w:t>
      </w:r>
      <w:r>
        <w:rPr>
          <w:rFonts w:ascii="仿宋_GB2312" w:hAnsi="仿宋_GB2312" w:eastAsia="仿宋_GB2312" w:cs="仿宋_GB2312"/>
          <w:sz w:val="28"/>
          <w:szCs w:val="28"/>
        </w:rPr>
        <w:t xml:space="preserve">Pelayanan </w:t>
      </w:r>
      <w:r>
        <w:rPr>
          <w:rFonts w:hint="eastAsia" w:ascii="仿宋_GB2312" w:hAnsi="仿宋_GB2312" w:eastAsia="仿宋_GB2312" w:cs="仿宋_GB2312"/>
          <w:b/>
          <w:bCs/>
          <w:sz w:val="28"/>
          <w:szCs w:val="28"/>
          <w:u w:val="single"/>
        </w:rPr>
        <w:t>Jasa persewaan kendaraan kerja udara beroda</w:t>
      </w:r>
    </w:p>
    <w:p w14:paraId="151600E2">
      <w:pPr>
        <w:spacing w:line="360" w:lineRule="auto"/>
      </w:pPr>
      <w:r>
        <w:rPr>
          <w:rFonts w:hint="eastAsia" w:ascii="仿宋_GB2312" w:hAnsi="仿宋_GB2312" w:eastAsia="仿宋_GB2312" w:cs="仿宋_GB2312"/>
          <w:sz w:val="28"/>
          <w:szCs w:val="28"/>
        </w:rPr>
        <w:t>3.具体规格、技术指标及售后服务要求等详见下表。</w:t>
      </w:r>
    </w:p>
    <w:p w14:paraId="3AA6A742">
      <w:pPr>
        <w:spacing w:line="360" w:lineRule="auto"/>
      </w:pPr>
      <w:r>
        <w:rPr>
          <w:rFonts w:hint="eastAsia" w:ascii="仿宋_GB2312" w:hAnsi="仿宋_GB2312" w:eastAsia="仿宋_GB2312" w:cs="仿宋_GB2312"/>
          <w:sz w:val="28"/>
          <w:szCs w:val="28"/>
        </w:rPr>
        <w:t>Spesifikasi khusus, indikator teknis, dan AFF （After Sales Service） rincian dalam tabel sbb.</w:t>
      </w:r>
    </w:p>
    <w:tbl>
      <w:tblPr>
        <w:tblStyle w:val="1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857"/>
        <w:gridCol w:w="857"/>
        <w:gridCol w:w="1881"/>
        <w:gridCol w:w="1131"/>
        <w:gridCol w:w="786"/>
        <w:gridCol w:w="679"/>
        <w:gridCol w:w="2031"/>
      </w:tblGrid>
      <w:tr w14:paraId="0ECD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44" w:type="dxa"/>
            <w:vAlign w:val="center"/>
          </w:tcPr>
          <w:p w14:paraId="6F07FF2F">
            <w:pPr>
              <w:widowControl/>
              <w:spacing w:line="240" w:lineRule="exact"/>
              <w:jc w:val="center"/>
              <w:textAlignment w:val="center"/>
              <w:rPr>
                <w:b/>
                <w:bCs/>
                <w:sz w:val="18"/>
                <w:szCs w:val="18"/>
              </w:rPr>
            </w:pPr>
            <w:r>
              <w:rPr>
                <w:rFonts w:hint="eastAsia"/>
                <w:b/>
                <w:bCs/>
                <w:sz w:val="18"/>
                <w:szCs w:val="18"/>
              </w:rPr>
              <w:t>序号</w:t>
            </w:r>
          </w:p>
          <w:p w14:paraId="2C6F2FAC">
            <w:pPr>
              <w:widowControl/>
              <w:spacing w:line="240" w:lineRule="exact"/>
              <w:jc w:val="center"/>
              <w:textAlignment w:val="center"/>
              <w:rPr>
                <w:b/>
                <w:bCs/>
                <w:sz w:val="18"/>
                <w:szCs w:val="18"/>
              </w:rPr>
            </w:pPr>
            <w:r>
              <w:rPr>
                <w:rFonts w:hint="eastAsia"/>
                <w:b/>
                <w:bCs/>
                <w:sz w:val="18"/>
                <w:szCs w:val="18"/>
              </w:rPr>
              <w:t>NO</w:t>
            </w:r>
          </w:p>
        </w:tc>
        <w:tc>
          <w:tcPr>
            <w:tcW w:w="1857" w:type="dxa"/>
            <w:vAlign w:val="center"/>
          </w:tcPr>
          <w:p w14:paraId="79F43E32">
            <w:pPr>
              <w:widowControl/>
              <w:spacing w:line="240" w:lineRule="exact"/>
              <w:jc w:val="center"/>
              <w:textAlignment w:val="center"/>
              <w:rPr>
                <w:b/>
                <w:bCs/>
                <w:sz w:val="18"/>
                <w:szCs w:val="18"/>
              </w:rPr>
            </w:pPr>
            <w:r>
              <w:rPr>
                <w:rFonts w:hint="eastAsia"/>
                <w:b/>
                <w:bCs/>
                <w:sz w:val="18"/>
                <w:szCs w:val="18"/>
              </w:rPr>
              <w:t>货物名称</w:t>
            </w:r>
          </w:p>
          <w:p w14:paraId="4A247B6D">
            <w:pPr>
              <w:widowControl/>
              <w:spacing w:line="240" w:lineRule="exact"/>
              <w:jc w:val="center"/>
              <w:textAlignment w:val="center"/>
              <w:rPr>
                <w:b/>
                <w:bCs/>
                <w:sz w:val="18"/>
                <w:szCs w:val="18"/>
              </w:rPr>
            </w:pPr>
            <w:r>
              <w:rPr>
                <w:rFonts w:hint="eastAsia"/>
                <w:b/>
                <w:bCs/>
                <w:sz w:val="18"/>
                <w:szCs w:val="18"/>
              </w:rPr>
              <w:t>Jenis Barang</w:t>
            </w:r>
          </w:p>
        </w:tc>
        <w:tc>
          <w:tcPr>
            <w:tcW w:w="857" w:type="dxa"/>
            <w:vAlign w:val="center"/>
          </w:tcPr>
          <w:p w14:paraId="4719947F">
            <w:pPr>
              <w:widowControl/>
              <w:spacing w:line="240" w:lineRule="exact"/>
              <w:jc w:val="center"/>
              <w:textAlignment w:val="center"/>
              <w:rPr>
                <w:b/>
                <w:bCs/>
                <w:sz w:val="18"/>
                <w:szCs w:val="18"/>
              </w:rPr>
            </w:pPr>
            <w:r>
              <w:rPr>
                <w:rFonts w:hint="eastAsia"/>
                <w:b/>
                <w:bCs/>
                <w:sz w:val="18"/>
                <w:szCs w:val="18"/>
              </w:rPr>
              <w:t>规格型号</w:t>
            </w:r>
          </w:p>
          <w:p w14:paraId="326B6FED">
            <w:pPr>
              <w:widowControl/>
              <w:spacing w:line="240" w:lineRule="exact"/>
              <w:jc w:val="center"/>
              <w:textAlignment w:val="center"/>
              <w:rPr>
                <w:b/>
                <w:bCs/>
                <w:sz w:val="18"/>
                <w:szCs w:val="18"/>
              </w:rPr>
            </w:pPr>
            <w:r>
              <w:rPr>
                <w:rFonts w:hint="eastAsia"/>
                <w:b/>
                <w:bCs/>
                <w:sz w:val="18"/>
                <w:szCs w:val="18"/>
              </w:rPr>
              <w:t>Model</w:t>
            </w:r>
          </w:p>
        </w:tc>
        <w:tc>
          <w:tcPr>
            <w:tcW w:w="1881" w:type="dxa"/>
            <w:vAlign w:val="center"/>
          </w:tcPr>
          <w:p w14:paraId="7A60C9F1">
            <w:pPr>
              <w:widowControl/>
              <w:spacing w:line="240" w:lineRule="exact"/>
              <w:jc w:val="center"/>
              <w:textAlignment w:val="center"/>
              <w:rPr>
                <w:b/>
                <w:bCs/>
                <w:sz w:val="18"/>
                <w:szCs w:val="18"/>
              </w:rPr>
            </w:pPr>
            <w:r>
              <w:rPr>
                <w:rFonts w:hint="eastAsia"/>
                <w:b/>
                <w:bCs/>
                <w:sz w:val="18"/>
                <w:szCs w:val="18"/>
              </w:rPr>
              <w:t>标准/技术要求Standard / technical requirements</w:t>
            </w:r>
          </w:p>
        </w:tc>
        <w:tc>
          <w:tcPr>
            <w:tcW w:w="1131" w:type="dxa"/>
            <w:vAlign w:val="center"/>
          </w:tcPr>
          <w:p w14:paraId="1B235B2D">
            <w:pPr>
              <w:widowControl/>
              <w:spacing w:line="240" w:lineRule="exact"/>
              <w:jc w:val="center"/>
              <w:textAlignment w:val="center"/>
              <w:rPr>
                <w:b/>
                <w:bCs/>
                <w:sz w:val="18"/>
                <w:szCs w:val="18"/>
              </w:rPr>
            </w:pPr>
            <w:r>
              <w:rPr>
                <w:rFonts w:hint="eastAsia"/>
                <w:b/>
                <w:bCs/>
                <w:sz w:val="18"/>
                <w:szCs w:val="18"/>
              </w:rPr>
              <w:t>计量单位Satuan</w:t>
            </w:r>
          </w:p>
        </w:tc>
        <w:tc>
          <w:tcPr>
            <w:tcW w:w="786" w:type="dxa"/>
            <w:vAlign w:val="center"/>
          </w:tcPr>
          <w:p w14:paraId="05CEC7CE">
            <w:pPr>
              <w:widowControl/>
              <w:spacing w:line="240" w:lineRule="exact"/>
              <w:jc w:val="center"/>
              <w:textAlignment w:val="center"/>
              <w:rPr>
                <w:b/>
                <w:bCs/>
                <w:sz w:val="18"/>
                <w:szCs w:val="18"/>
              </w:rPr>
            </w:pPr>
            <w:r>
              <w:rPr>
                <w:rFonts w:hint="eastAsia"/>
                <w:b/>
                <w:bCs/>
                <w:sz w:val="18"/>
                <w:szCs w:val="18"/>
              </w:rPr>
              <w:t>需求数量Qty</w:t>
            </w:r>
          </w:p>
        </w:tc>
        <w:tc>
          <w:tcPr>
            <w:tcW w:w="679" w:type="dxa"/>
            <w:tcBorders>
              <w:right w:val="single" w:color="auto" w:sz="4" w:space="0"/>
            </w:tcBorders>
            <w:vAlign w:val="center"/>
          </w:tcPr>
          <w:p w14:paraId="0480668D">
            <w:pPr>
              <w:widowControl/>
              <w:spacing w:line="240" w:lineRule="exact"/>
              <w:jc w:val="center"/>
              <w:textAlignment w:val="center"/>
              <w:rPr>
                <w:b/>
                <w:bCs/>
                <w:sz w:val="18"/>
                <w:szCs w:val="18"/>
              </w:rPr>
            </w:pPr>
            <w:r>
              <w:rPr>
                <w:rFonts w:hint="eastAsia"/>
                <w:b/>
                <w:bCs/>
                <w:sz w:val="18"/>
                <w:szCs w:val="18"/>
              </w:rPr>
              <w:t>租赁时间（月）</w:t>
            </w:r>
          </w:p>
        </w:tc>
        <w:tc>
          <w:tcPr>
            <w:tcW w:w="2031" w:type="dxa"/>
            <w:tcBorders>
              <w:top w:val="single" w:color="auto" w:sz="4" w:space="0"/>
              <w:left w:val="single" w:color="auto" w:sz="4" w:space="0"/>
              <w:bottom w:val="single" w:color="auto" w:sz="4" w:space="0"/>
              <w:right w:val="single" w:color="auto" w:sz="4" w:space="0"/>
            </w:tcBorders>
            <w:vAlign w:val="center"/>
          </w:tcPr>
          <w:p w14:paraId="074F8149">
            <w:pPr>
              <w:widowControl/>
              <w:spacing w:line="240" w:lineRule="exact"/>
              <w:jc w:val="center"/>
              <w:textAlignment w:val="center"/>
              <w:rPr>
                <w:b/>
                <w:bCs/>
                <w:sz w:val="18"/>
                <w:szCs w:val="18"/>
              </w:rPr>
            </w:pPr>
            <w:r>
              <w:rPr>
                <w:rFonts w:hint="eastAsia"/>
                <w:b/>
                <w:bCs/>
                <w:sz w:val="18"/>
                <w:szCs w:val="18"/>
              </w:rPr>
              <w:t>备注</w:t>
            </w:r>
          </w:p>
          <w:p w14:paraId="4E7A424D">
            <w:pPr>
              <w:widowControl/>
              <w:spacing w:line="240" w:lineRule="exact"/>
              <w:jc w:val="center"/>
              <w:textAlignment w:val="center"/>
              <w:rPr>
                <w:b/>
                <w:bCs/>
                <w:sz w:val="18"/>
                <w:szCs w:val="18"/>
              </w:rPr>
            </w:pPr>
            <w:r>
              <w:rPr>
                <w:rFonts w:hint="eastAsia"/>
                <w:b/>
                <w:bCs/>
                <w:sz w:val="18"/>
                <w:szCs w:val="18"/>
              </w:rPr>
              <w:t>Catatan</w:t>
            </w:r>
          </w:p>
        </w:tc>
      </w:tr>
      <w:tr w14:paraId="24ED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4" w:type="dxa"/>
            <w:vAlign w:val="center"/>
          </w:tcPr>
          <w:p w14:paraId="2FF42899">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1</w:t>
            </w:r>
          </w:p>
        </w:tc>
        <w:tc>
          <w:tcPr>
            <w:tcW w:w="1857" w:type="dxa"/>
            <w:vAlign w:val="center"/>
          </w:tcPr>
          <w:p w14:paraId="32903E2E">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轮式高空作业车</w:t>
            </w:r>
          </w:p>
        </w:tc>
        <w:tc>
          <w:tcPr>
            <w:tcW w:w="857" w:type="dxa"/>
            <w:vAlign w:val="center"/>
          </w:tcPr>
          <w:p w14:paraId="29EF1DD2">
            <w:pPr>
              <w:widowControl/>
              <w:jc w:val="center"/>
              <w:textAlignment w:val="center"/>
              <w:rPr>
                <w:rFonts w:hint="default" w:ascii="宋体" w:hAnsi="宋体" w:cs="宋体"/>
                <w:b/>
                <w:bCs/>
                <w:color w:val="000000"/>
                <w:kern w:val="0"/>
                <w:sz w:val="20"/>
                <w:szCs w:val="20"/>
                <w:lang w:val="en-US" w:bidi="ar"/>
              </w:rPr>
            </w:pPr>
            <w:r>
              <w:rPr>
                <w:rFonts w:hint="eastAsia" w:ascii="宋体" w:hAnsi="宋体" w:cs="宋体"/>
                <w:b/>
                <w:bCs/>
                <w:color w:val="000000"/>
                <w:kern w:val="0"/>
                <w:sz w:val="20"/>
                <w:szCs w:val="20"/>
                <w:lang w:val="en-US" w:eastAsia="zh-CN" w:bidi="ar"/>
              </w:rPr>
              <w:t>18m</w:t>
            </w:r>
          </w:p>
        </w:tc>
        <w:tc>
          <w:tcPr>
            <w:tcW w:w="1881" w:type="dxa"/>
            <w:vAlign w:val="center"/>
          </w:tcPr>
          <w:p w14:paraId="175C5B03">
            <w:pPr>
              <w:jc w:val="center"/>
              <w:rPr>
                <w:b/>
                <w:bCs/>
                <w:szCs w:val="21"/>
              </w:rPr>
            </w:pPr>
          </w:p>
        </w:tc>
        <w:tc>
          <w:tcPr>
            <w:tcW w:w="1131" w:type="dxa"/>
            <w:vAlign w:val="center"/>
          </w:tcPr>
          <w:p w14:paraId="4CD7BB1F">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台</w:t>
            </w:r>
          </w:p>
        </w:tc>
        <w:tc>
          <w:tcPr>
            <w:tcW w:w="786" w:type="dxa"/>
            <w:vAlign w:val="center"/>
          </w:tcPr>
          <w:p w14:paraId="1D51D93B">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2</w:t>
            </w:r>
          </w:p>
        </w:tc>
        <w:tc>
          <w:tcPr>
            <w:tcW w:w="679" w:type="dxa"/>
            <w:vAlign w:val="center"/>
          </w:tcPr>
          <w:p w14:paraId="56D733F9">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val="en-US" w:eastAsia="zh-CN" w:bidi="ar"/>
              </w:rPr>
              <w:t>6</w:t>
            </w:r>
          </w:p>
        </w:tc>
        <w:tc>
          <w:tcPr>
            <w:tcW w:w="2031" w:type="dxa"/>
            <w:tcBorders>
              <w:top w:val="single" w:color="auto" w:sz="4" w:space="0"/>
              <w:bottom w:val="single" w:color="auto" w:sz="4" w:space="0"/>
            </w:tcBorders>
            <w:vAlign w:val="center"/>
          </w:tcPr>
          <w:p w14:paraId="5A4CCC87">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270小时/月，每台设备配备一位司机</w:t>
            </w:r>
          </w:p>
        </w:tc>
      </w:tr>
      <w:tr w14:paraId="62AF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44" w:type="dxa"/>
            <w:vAlign w:val="center"/>
          </w:tcPr>
          <w:p w14:paraId="2B433DA0">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val="en-US" w:eastAsia="zh-CN" w:bidi="ar"/>
              </w:rPr>
              <w:t>2</w:t>
            </w:r>
          </w:p>
        </w:tc>
        <w:tc>
          <w:tcPr>
            <w:tcW w:w="1857" w:type="dxa"/>
            <w:vAlign w:val="center"/>
          </w:tcPr>
          <w:p w14:paraId="4EC734E0">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进出场费</w:t>
            </w:r>
          </w:p>
        </w:tc>
        <w:tc>
          <w:tcPr>
            <w:tcW w:w="857" w:type="dxa"/>
            <w:vAlign w:val="center"/>
          </w:tcPr>
          <w:p w14:paraId="3EA33100">
            <w:pPr>
              <w:widowControl/>
              <w:jc w:val="center"/>
              <w:textAlignment w:val="center"/>
              <w:rPr>
                <w:rFonts w:hint="eastAsia" w:ascii="宋体" w:hAnsi="宋体" w:cs="宋体"/>
                <w:b/>
                <w:bCs/>
                <w:color w:val="000000"/>
                <w:kern w:val="0"/>
                <w:sz w:val="20"/>
                <w:szCs w:val="20"/>
                <w:lang w:bidi="ar"/>
              </w:rPr>
            </w:pPr>
          </w:p>
        </w:tc>
        <w:tc>
          <w:tcPr>
            <w:tcW w:w="1881" w:type="dxa"/>
            <w:vAlign w:val="center"/>
          </w:tcPr>
          <w:p w14:paraId="0B938313">
            <w:pPr>
              <w:jc w:val="center"/>
              <w:rPr>
                <w:b/>
                <w:bCs/>
                <w:szCs w:val="21"/>
              </w:rPr>
            </w:pPr>
          </w:p>
        </w:tc>
        <w:tc>
          <w:tcPr>
            <w:tcW w:w="1131" w:type="dxa"/>
            <w:vAlign w:val="center"/>
          </w:tcPr>
          <w:p w14:paraId="306302D4">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次</w:t>
            </w:r>
          </w:p>
        </w:tc>
        <w:tc>
          <w:tcPr>
            <w:tcW w:w="786" w:type="dxa"/>
            <w:vAlign w:val="center"/>
          </w:tcPr>
          <w:p w14:paraId="0E872498">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val="en-US" w:eastAsia="zh-CN" w:bidi="ar"/>
              </w:rPr>
              <w:t>2</w:t>
            </w:r>
          </w:p>
        </w:tc>
        <w:tc>
          <w:tcPr>
            <w:tcW w:w="679" w:type="dxa"/>
            <w:vAlign w:val="center"/>
          </w:tcPr>
          <w:p w14:paraId="49D8C345">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1</w:t>
            </w:r>
          </w:p>
        </w:tc>
        <w:tc>
          <w:tcPr>
            <w:tcW w:w="2031" w:type="dxa"/>
            <w:tcBorders>
              <w:top w:val="single" w:color="auto" w:sz="4" w:space="0"/>
              <w:bottom w:val="single" w:color="auto" w:sz="4" w:space="0"/>
            </w:tcBorders>
            <w:vAlign w:val="center"/>
          </w:tcPr>
          <w:p w14:paraId="6395AF9B">
            <w:pPr>
              <w:widowControl/>
              <w:jc w:val="center"/>
              <w:textAlignment w:val="center"/>
              <w:rPr>
                <w:rFonts w:hint="eastAsia" w:ascii="宋体" w:hAnsi="宋体" w:cs="宋体"/>
                <w:b/>
                <w:bCs/>
                <w:color w:val="000000"/>
                <w:kern w:val="0"/>
                <w:sz w:val="20"/>
                <w:szCs w:val="20"/>
                <w:lang w:bidi="ar"/>
              </w:rPr>
            </w:pPr>
          </w:p>
        </w:tc>
      </w:tr>
    </w:tbl>
    <w:p w14:paraId="30A4CDF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4.采购文件获取方式：采购人于印尼雅加达时间 2024 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 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 时前、在采购人相关网站（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）发布采购公告，凡有意参加应答（报价）者，请于</w:t>
      </w:r>
      <w:bookmarkStart w:id="0" w:name="_Hlk133252042"/>
      <w:r>
        <w:rPr>
          <w:rFonts w:hint="eastAsia" w:ascii="仿宋_GB2312" w:hAnsi="仿宋_GB2312" w:eastAsia="仿宋_GB2312" w:cs="仿宋_GB2312"/>
          <w:sz w:val="28"/>
          <w:szCs w:val="28"/>
        </w:rPr>
        <w:t xml:space="preserve">印尼雅加达时间 </w:t>
      </w:r>
      <w:bookmarkEnd w:id="0"/>
      <w:r>
        <w:rPr>
          <w:rFonts w:hint="eastAsia" w:ascii="仿宋_GB2312" w:hAnsi="仿宋_GB2312" w:eastAsia="仿宋_GB2312" w:cs="仿宋_GB2312"/>
          <w:sz w:val="28"/>
          <w:szCs w:val="28"/>
        </w:rPr>
        <w:t>2024年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0时前、以邮件发送“投标文件（报价）方式”至采购人邮箱（swyynam15mccwz@163.com）。</w:t>
      </w:r>
    </w:p>
    <w:p w14:paraId="4067DBB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Cara mendapatkan dokumen pengadaan: Pembeli akan mempublikasikan pengumuman pengadaan di situs web (http://www.pt-mcc15.cn/) pembeli yang relevan sebelum pukul 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:00 pada tanggal </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 xml:space="preserve"> </w:t>
      </w:r>
      <w:r>
        <w:rPr>
          <w:rFonts w:hint="eastAsia"/>
        </w:rPr>
        <w:t xml:space="preserve"> </w:t>
      </w:r>
      <w:r>
        <w:rPr>
          <w:rFonts w:hint="eastAsia" w:ascii="仿宋_GB2312" w:hAnsi="仿宋_GB2312" w:eastAsia="仿宋_GB2312" w:cs="仿宋_GB2312"/>
          <w:sz w:val="28"/>
          <w:szCs w:val="28"/>
        </w:rPr>
        <w:t>Oktober</w:t>
      </w:r>
      <w:r>
        <w:rPr>
          <w:rFonts w:hint="eastAsia"/>
        </w:rPr>
        <w:t xml:space="preserve"> </w:t>
      </w:r>
      <w:r>
        <w:rPr>
          <w:rFonts w:hint="eastAsia" w:ascii="仿宋_GB2312" w:hAnsi="仿宋_GB2312" w:eastAsia="仿宋_GB2312" w:cs="仿宋_GB2312"/>
          <w:sz w:val="28"/>
          <w:szCs w:val="28"/>
        </w:rPr>
        <w:t xml:space="preserve"> 2024 Jakarta, Indonesia, dan mereka yang tertarik untuk berpartisipasi dalam tanggapan (kutipan) harus mengirimkan "Metode dokumen tender (kutipan)" melalui email（swyynam15mccwz@163.com） ke kotak surat pembeli sebelum pukul 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0 pada tanggal </w:t>
      </w:r>
      <w:r>
        <w:rPr>
          <w:rFonts w:hint="eastAsia" w:ascii="仿宋_GB2312" w:hAnsi="仿宋_GB2312" w:eastAsia="仿宋_GB2312" w:cs="仿宋_GB2312"/>
          <w:sz w:val="28"/>
          <w:szCs w:val="28"/>
          <w:lang w:val="en-US" w:eastAsia="zh-CN"/>
        </w:rPr>
        <w:t xml:space="preserve">4 </w:t>
      </w:r>
      <w:r>
        <w:rPr>
          <w:rFonts w:hint="eastAsia"/>
        </w:rPr>
        <w:t xml:space="preserve"> </w:t>
      </w:r>
      <w:r>
        <w:rPr>
          <w:rFonts w:hint="eastAsia" w:ascii="仿宋_GB2312" w:hAnsi="仿宋_GB2312" w:eastAsia="仿宋_GB2312" w:cs="仿宋_GB2312"/>
          <w:sz w:val="28"/>
          <w:szCs w:val="28"/>
        </w:rPr>
        <w:t>November</w:t>
      </w:r>
      <w:r>
        <w:rPr>
          <w:rFonts w:hint="eastAsia"/>
        </w:rPr>
        <w:t xml:space="preserve"> </w:t>
      </w:r>
      <w:r>
        <w:rPr>
          <w:rFonts w:hint="eastAsia"/>
          <w:lang w:val="en-US" w:eastAsia="zh-CN"/>
        </w:rPr>
        <w:t xml:space="preserve"> </w:t>
      </w:r>
      <w:r>
        <w:rPr>
          <w:rFonts w:hint="eastAsia" w:ascii="仿宋_GB2312" w:hAnsi="仿宋_GB2312" w:eastAsia="仿宋_GB2312" w:cs="仿宋_GB2312"/>
          <w:sz w:val="28"/>
          <w:szCs w:val="28"/>
        </w:rPr>
        <w:t>2024 Jakarta, Indonesia.</w:t>
      </w:r>
    </w:p>
    <w:p w14:paraId="5640FA80">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5.投标文件（报价）方式、截止时间：签章完整的应答文件扫描件于2024年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：00时前以邮件方式发送至采购人邮箱（swyynam15mccwz@163.com）。</w:t>
      </w:r>
    </w:p>
    <w:p w14:paraId="05756818">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dokumen tender (kutipan), batas waktu:Penandatangan serta cap selesai akan di scan semua dokumen dan akan di kirimkan email（swyynam15mccwz@163.com） sebelum pukul 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:00 jatuh di tanggal </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w:t>
      </w:r>
      <w:r>
        <w:rPr>
          <w:rFonts w:hint="eastAsia"/>
        </w:rPr>
        <w:t xml:space="preserve"> </w:t>
      </w:r>
      <w:r>
        <w:rPr>
          <w:rFonts w:hint="eastAsia" w:ascii="仿宋_GB2312" w:hAnsi="仿宋_GB2312" w:eastAsia="仿宋_GB2312" w:cs="仿宋_GB2312"/>
          <w:sz w:val="28"/>
          <w:szCs w:val="28"/>
        </w:rPr>
        <w:t>November 2024.</w:t>
      </w:r>
    </w:p>
    <w:p w14:paraId="069C46B8">
      <w:pPr>
        <w:numPr>
          <w:ilvl w:val="0"/>
          <w:numId w:val="4"/>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投标人资格</w:t>
      </w:r>
    </w:p>
    <w:p w14:paraId="1C869E51">
      <w:pPr>
        <w:pStyle w:val="16"/>
        <w:numPr>
          <w:ilvl w:val="0"/>
          <w:numId w:val="0"/>
        </w:numPr>
        <w:tabs>
          <w:tab w:val="clear" w:pos="360"/>
          <w:tab w:val="clear" w:pos="1814"/>
        </w:tabs>
        <w:rPr>
          <w:rFonts w:hint="eastAsia" w:ascii="仿宋_GB2312" w:hAnsi="仿宋_GB2312" w:eastAsia="仿宋_GB2312" w:cs="仿宋_GB2312"/>
          <w:sz w:val="28"/>
          <w:szCs w:val="28"/>
        </w:rPr>
      </w:pPr>
      <w:r>
        <w:rPr>
          <w:rFonts w:ascii="仿宋_GB2312" w:hAnsi="仿宋_GB2312" w:eastAsia="仿宋_GB2312" w:cs="仿宋_GB2312"/>
          <w:sz w:val="28"/>
          <w:szCs w:val="28"/>
        </w:rPr>
        <w:t>Kualifikasi penawar</w:t>
      </w:r>
    </w:p>
    <w:p w14:paraId="2026AAA5">
      <w:pPr>
        <w:spacing w:line="360" w:lineRule="auto"/>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印尼当地有效的营业执照。</w:t>
      </w:r>
    </w:p>
    <w:p w14:paraId="534A29C0">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FF0000"/>
          <w:sz w:val="28"/>
          <w:szCs w:val="28"/>
        </w:rPr>
        <w:t>Izin usaha lokal yang masih berlaku di Indonesia.(SIUP, AKTA Perusahaan Dll)</w:t>
      </w:r>
    </w:p>
    <w:p w14:paraId="397EBD44">
      <w:pPr>
        <w:numPr>
          <w:ilvl w:val="0"/>
          <w:numId w:val="4"/>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交货期：收到</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方书面通知后10天内设备到达阿曼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项目现场。</w:t>
      </w:r>
    </w:p>
    <w:p w14:paraId="5D3F2A82">
      <w:pPr>
        <w:pStyle w:val="16"/>
        <w:numPr>
          <w:ilvl w:val="0"/>
          <w:numId w:val="0"/>
        </w:numPr>
        <w:tabs>
          <w:tab w:val="clear" w:pos="360"/>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Waktu pengiriman: Peralatan akan tiba di lokasi proyek konsentrator tembaga Oman dalam waktu 10 hari setelah menerima pemberitahuan tertulis dari pihak tender.</w:t>
      </w:r>
    </w:p>
    <w:p w14:paraId="1E490EEA">
      <w:pPr>
        <w:pStyle w:val="16"/>
        <w:numPr>
          <w:ilvl w:val="1"/>
          <w:numId w:val="0"/>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8.付款方式：凭增值税专用发票税票、结算单于次月10日前交由承租方，承租方收到出租方交来的结算资料后一</w:t>
      </w:r>
      <w:r>
        <w:rPr>
          <w:rFonts w:hint="eastAsia" w:ascii="仿宋_GB2312" w:hAnsi="仿宋_GB2312" w:eastAsia="仿宋_GB2312" w:cs="仿宋_GB2312"/>
          <w:sz w:val="28"/>
          <w:szCs w:val="28"/>
          <w:lang w:val="en-US" w:eastAsia="zh-CN"/>
        </w:rPr>
        <w:t>个月</w:t>
      </w:r>
      <w:r>
        <w:rPr>
          <w:rFonts w:hint="eastAsia" w:ascii="仿宋_GB2312" w:hAnsi="仿宋_GB2312" w:eastAsia="仿宋_GB2312" w:cs="仿宋_GB2312"/>
          <w:sz w:val="28"/>
          <w:szCs w:val="28"/>
        </w:rPr>
        <w:t>内支付当期结算租金的100%。设备启用当月与退场当月按实际使用时间结算。</w:t>
      </w:r>
    </w:p>
    <w:p w14:paraId="78985FE0">
      <w:pPr>
        <w:pStyle w:val="18"/>
        <w:ind w:firstLine="0" w:firstLineChars="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Metode pembayaran:</w:t>
      </w:r>
      <w:r>
        <w:rPr>
          <w:rFonts w:ascii="仿宋_GB2312" w:hAnsi="仿宋_GB2312" w:eastAsia="仿宋_GB2312" w:cs="仿宋_GB2312"/>
          <w:kern w:val="2"/>
          <w:sz w:val="28"/>
          <w:szCs w:val="28"/>
        </w:rPr>
        <w:t>Faktur pajak dan invoice,dengan faktur PPn khusus harus diserahkan kepada penyewa sebelum tanggal 10 pada bulan berikutnya, dan penyewa akan membayar 100% dari sewa sewa penyelesaian saat ini dalam waktu satu minggu setelah menerima informasi penyelesaian yang diserahkan oleh lessor</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 xml:space="preserve"> Bulan saat perangkat diaktifkan dan bulan di mana perangkat tersisa akan ditagih berdasarkan waktu penggunaan actual.</w:t>
      </w:r>
    </w:p>
    <w:p w14:paraId="029563BD">
      <w:pPr>
        <w:pStyle w:val="18"/>
        <w:ind w:firstLine="0" w:firstLineChars="0"/>
        <w:rPr>
          <w:rFonts w:hint="eastAsia" w:ascii="仿宋_GB2312" w:hAnsi="仿宋_GB2312" w:eastAsia="仿宋_GB2312" w:cs="仿宋_GB2312"/>
          <w:sz w:val="28"/>
          <w:szCs w:val="28"/>
        </w:rPr>
      </w:pPr>
    </w:p>
    <w:p w14:paraId="04D27A51">
      <w:pPr>
        <w:pStyle w:val="18"/>
        <w:ind w:firstLine="0" w:firstLineChars="0"/>
        <w:rPr>
          <w:rFonts w:hint="eastAsia" w:ascii="仿宋_GB2312" w:hAnsi="仿宋_GB2312" w:eastAsia="仿宋_GB2312" w:cs="仿宋_GB2312"/>
          <w:sz w:val="28"/>
          <w:szCs w:val="28"/>
        </w:rPr>
      </w:pPr>
    </w:p>
    <w:p w14:paraId="76B942A7">
      <w:pPr>
        <w:pStyle w:val="18"/>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w:t>
      </w:r>
      <w:bookmarkStart w:id="1" w:name="gxebd_organizationFullName_2"/>
      <w:r>
        <w:rPr>
          <w:rFonts w:hint="eastAsia" w:ascii="仿宋_GB2312" w:hAnsi="仿宋_GB2312" w:eastAsia="仿宋_GB2312" w:cs="仿宋_GB2312"/>
          <w:sz w:val="28"/>
          <w:szCs w:val="28"/>
        </w:rPr>
        <w:t>十五冶建筑工程（印尼）有限公司</w:t>
      </w:r>
      <w:bookmarkEnd w:id="1"/>
    </w:p>
    <w:p w14:paraId="126EE63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Pembeli：PT.MCC15 ENGINEERING AND CONSTRUCTION</w:t>
      </w:r>
    </w:p>
    <w:p w14:paraId="53CA8A30">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联系人Kontak：</w:t>
      </w:r>
      <w:r>
        <w:rPr>
          <w:rFonts w:hint="eastAsia" w:ascii="仿宋_GB2312" w:hAnsi="仿宋_GB2312" w:eastAsia="仿宋_GB2312" w:cs="仿宋_GB2312"/>
          <w:sz w:val="28"/>
          <w:szCs w:val="28"/>
          <w:lang w:val="en-US" w:eastAsia="zh-CN"/>
        </w:rPr>
        <w:t>李浩楠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Li Haonan</w:t>
      </w:r>
    </w:p>
    <w:p w14:paraId="3DF026AF">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技术负责人Kepala Bidang Teknologi：</w:t>
      </w:r>
      <w:r>
        <w:rPr>
          <w:rFonts w:hint="eastAsia" w:ascii="仿宋_GB2312" w:hAnsi="仿宋_GB2312" w:eastAsia="仿宋_GB2312" w:cs="仿宋_GB2312"/>
          <w:sz w:val="28"/>
          <w:szCs w:val="28"/>
          <w:lang w:val="en-US" w:eastAsia="zh-CN"/>
        </w:rPr>
        <w:t>熊正方</w:t>
      </w:r>
    </w:p>
    <w:p w14:paraId="473781D5">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联系方式Nomor kontak：</w:t>
      </w:r>
      <w:r>
        <w:rPr>
          <w:rFonts w:hint="eastAsia" w:ascii="仿宋_GB2312" w:hAnsi="仿宋_GB2312" w:eastAsia="仿宋_GB2312" w:cs="仿宋_GB2312"/>
          <w:sz w:val="28"/>
          <w:szCs w:val="28"/>
          <w:lang w:val="en-US" w:eastAsia="zh-CN"/>
        </w:rPr>
        <w:t>082247736057</w:t>
      </w:r>
    </w:p>
    <w:p w14:paraId="38A20801">
      <w:pPr>
        <w:spacing w:line="360" w:lineRule="auto"/>
        <w:rPr>
          <w:rFonts w:hint="eastAsia" w:ascii="楷体" w:hAnsi="楷体" w:eastAsia="楷体" w:cs="楷体"/>
          <w:b/>
          <w:bCs/>
          <w:sz w:val="28"/>
          <w:szCs w:val="28"/>
        </w:rPr>
      </w:pPr>
      <w:r>
        <w:rPr>
          <w:rFonts w:hint="eastAsia" w:ascii="仿宋_GB2312" w:hAnsi="仿宋_GB2312" w:eastAsia="仿宋_GB2312" w:cs="仿宋_GB2312"/>
          <w:sz w:val="28"/>
          <w:szCs w:val="28"/>
        </w:rPr>
        <w:t>邮箱Email：</w:t>
      </w:r>
      <w:r>
        <w:fldChar w:fldCharType="begin"/>
      </w:r>
      <w:r>
        <w:instrText xml:space="preserve"> HYPERLINK "mailto:swyynam15mccwz@163.com" </w:instrText>
      </w:r>
      <w:r>
        <w:fldChar w:fldCharType="separate"/>
      </w:r>
      <w:r>
        <w:rPr>
          <w:rStyle w:val="15"/>
          <w:rFonts w:hint="eastAsia" w:ascii="仿宋_GB2312" w:hAnsi="仿宋_GB2312" w:eastAsia="仿宋_GB2312" w:cs="仿宋_GB2312"/>
          <w:color w:val="auto"/>
          <w:sz w:val="28"/>
          <w:szCs w:val="28"/>
        </w:rPr>
        <w:t>swyynam15mccwz@163.com</w:t>
      </w:r>
      <w:r>
        <w:rPr>
          <w:rStyle w:val="15"/>
          <w:rFonts w:hint="eastAsia" w:ascii="仿宋_GB2312" w:hAnsi="仿宋_GB2312" w:eastAsia="仿宋_GB2312" w:cs="仿宋_GB2312"/>
          <w:sz w:val="28"/>
          <w:szCs w:val="28"/>
        </w:rPr>
        <w:br w:type="page"/>
      </w:r>
      <w:r>
        <w:rPr>
          <w:rStyle w:val="15"/>
          <w:rFonts w:hint="eastAsia" w:ascii="仿宋_GB2312" w:hAnsi="仿宋_GB2312" w:eastAsia="仿宋_GB2312" w:cs="仿宋_GB2312"/>
          <w:sz w:val="28"/>
          <w:szCs w:val="28"/>
        </w:rPr>
        <w:fldChar w:fldCharType="end"/>
      </w:r>
      <w:r>
        <w:rPr>
          <w:rStyle w:val="15"/>
          <w:rFonts w:hint="eastAsia" w:ascii="仿宋_GB2312" w:hAnsi="仿宋_GB2312" w:eastAsia="仿宋_GB2312" w:cs="仿宋_GB2312"/>
          <w:sz w:val="28"/>
          <w:szCs w:val="28"/>
          <w:u w:val="none"/>
          <w:lang w:val="en-US" w:eastAsia="zh-CN"/>
        </w:rPr>
        <w:t xml:space="preserve">                              </w:t>
      </w:r>
      <w:r>
        <w:rPr>
          <w:rFonts w:hint="eastAsia" w:ascii="楷体" w:hAnsi="楷体" w:eastAsia="楷体" w:cs="楷体"/>
          <w:b/>
          <w:bCs/>
          <w:sz w:val="28"/>
          <w:szCs w:val="28"/>
        </w:rPr>
        <w:t>投标人须知</w:t>
      </w:r>
    </w:p>
    <w:p w14:paraId="6300F4A9">
      <w:pPr>
        <w:pStyle w:val="2"/>
        <w:ind w:firstLine="3840" w:firstLineChars="1600"/>
      </w:pPr>
      <w:r>
        <w:rPr>
          <w:rFonts w:hint="eastAsia"/>
        </w:rPr>
        <w:t>Informasi untuk penawar</w:t>
      </w:r>
    </w:p>
    <w:p w14:paraId="5EC0B71B">
      <w:pPr>
        <w:numPr>
          <w:ilvl w:val="0"/>
          <w:numId w:val="5"/>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w:t>
      </w:r>
    </w:p>
    <w:p w14:paraId="4987CF9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w:t>
      </w:r>
    </w:p>
    <w:p w14:paraId="6F4D3A8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1.招标文件的组成内容</w:t>
      </w:r>
    </w:p>
    <w:p w14:paraId="04D10581">
      <w:pPr>
        <w:spacing w:line="360" w:lineRule="auto"/>
        <w:rPr>
          <w:rFonts w:hint="eastAsia" w:ascii="仿宋_GB2312" w:hAnsi="仿宋_GB2312" w:eastAsia="仿宋_GB2312" w:cs="仿宋_GB2312"/>
          <w:color w:val="00B0F0"/>
          <w:sz w:val="28"/>
          <w:szCs w:val="28"/>
        </w:rPr>
      </w:pPr>
      <w:r>
        <w:rPr>
          <w:rFonts w:hint="eastAsia" w:ascii="仿宋_GB2312" w:hAnsi="仿宋_GB2312" w:eastAsia="仿宋_GB2312" w:cs="仿宋_GB2312"/>
          <w:sz w:val="28"/>
          <w:szCs w:val="28"/>
        </w:rPr>
        <w:t>Komposisi dokumen permohonan</w:t>
      </w:r>
    </w:p>
    <w:p w14:paraId="6F8771B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(1)招标文件包括招标公告、投标人须知、采购及报价清单。</w:t>
      </w:r>
    </w:p>
    <w:p w14:paraId="6FC3B6F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meliputi pemberitahuan tender, instruksi kepada peserta tender, kondisi kontrak, pengadaan dan daftar penawaran.</w:t>
      </w:r>
    </w:p>
    <w:p w14:paraId="22FB835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2.招标文件的澄清</w:t>
      </w:r>
    </w:p>
    <w:p w14:paraId="129C4CB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Klarifikasi dokumen permohonan</w:t>
      </w:r>
    </w:p>
    <w:p w14:paraId="6F9D18EA">
      <w:pPr>
        <w:spacing w:line="360" w:lineRule="auto"/>
        <w:rPr>
          <w:rFonts w:hint="eastAsia" w:ascii="仿宋_GB2312" w:hAnsi="仿宋_GB2312" w:eastAsia="仿宋_GB2312" w:cs="仿宋_GB2312"/>
          <w:sz w:val="28"/>
          <w:szCs w:val="28"/>
        </w:rPr>
      </w:pPr>
      <w:r>
        <w:fldChar w:fldCharType="begin"/>
      </w:r>
      <w:r>
        <w:instrText xml:space="preserve"> HYPERLINK "mailto:（1）投标人应仔细阅读和检查招标文件的全部内容。如发现内容或附件不全，应及时向招标人提出，以便补齐。如有疑问，应按在2022年9月30日15点前通过swyynam15mccwz@163.com（邮箱号）将提出问题送达招标人，要求招标人对招标文件予以澄清。" </w:instrText>
      </w:r>
      <w:r>
        <w:fldChar w:fldCharType="separate"/>
      </w:r>
      <w:r>
        <w:rPr>
          <w:rFonts w:hint="eastAsia" w:ascii="仿宋_GB2312" w:hAnsi="仿宋_GB2312" w:eastAsia="仿宋_GB2312" w:cs="仿宋_GB2312"/>
          <w:sz w:val="28"/>
          <w:szCs w:val="28"/>
        </w:rPr>
        <w:t>投标人应仔细阅读和检查招标文件的全部内容。如发现内容或附件不全，应及时向采购方提出，以便补齐。如有疑问，应按在</w:t>
      </w:r>
      <w:r>
        <w:rPr>
          <w:rFonts w:hint="eastAsia" w:ascii="仿宋_GB2312" w:hAnsi="仿宋_GB2312" w:eastAsia="仿宋_GB2312" w:cs="仿宋_GB2312"/>
          <w:sz w:val="28"/>
          <w:szCs w:val="28"/>
          <w:u w:val="single"/>
        </w:rPr>
        <w:t>2024年</w:t>
      </w:r>
      <w:r>
        <w:rPr>
          <w:rFonts w:hint="eastAsia" w:ascii="仿宋_GB2312" w:hAnsi="仿宋_GB2312" w:eastAsia="仿宋_GB2312" w:cs="仿宋_GB2312"/>
          <w:sz w:val="28"/>
          <w:szCs w:val="28"/>
          <w:u w:val="single"/>
          <w:lang w:val="en-US" w:eastAsia="zh-CN"/>
        </w:rPr>
        <w:t>11</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03</w:t>
      </w:r>
      <w:r>
        <w:rPr>
          <w:rFonts w:hint="eastAsia" w:ascii="仿宋_GB2312" w:hAnsi="仿宋_GB2312" w:eastAsia="仿宋_GB2312" w:cs="仿宋_GB2312"/>
          <w:sz w:val="28"/>
          <w:szCs w:val="28"/>
          <w:u w:val="single"/>
        </w:rPr>
        <w:t>日1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点</w:t>
      </w:r>
      <w:r>
        <w:rPr>
          <w:rFonts w:hint="eastAsia" w:ascii="仿宋_GB2312" w:hAnsi="仿宋_GB2312" w:eastAsia="仿宋_GB2312" w:cs="仿宋_GB2312"/>
          <w:sz w:val="28"/>
          <w:szCs w:val="28"/>
        </w:rPr>
        <w:t>前通过</w:t>
      </w:r>
      <w:r>
        <w:rPr>
          <w:rFonts w:hint="eastAsia" w:ascii="仿宋_GB2312" w:hAnsi="仿宋_GB2312" w:eastAsia="仿宋_GB2312" w:cs="仿宋_GB2312"/>
          <w:b/>
          <w:bCs/>
          <w:sz w:val="28"/>
          <w:szCs w:val="28"/>
        </w:rPr>
        <w:t>swyynam15mccwz@163.com</w:t>
      </w:r>
      <w:r>
        <w:rPr>
          <w:rFonts w:hint="eastAsia" w:ascii="仿宋_GB2312" w:hAnsi="仿宋_GB2312" w:eastAsia="仿宋_GB2312" w:cs="仿宋_GB2312"/>
          <w:sz w:val="28"/>
          <w:szCs w:val="28"/>
        </w:rPr>
        <w:t>（邮箱号）将提出问题送达采购方，要求采购方对招标文件予以澄清。</w:t>
      </w:r>
      <w:r>
        <w:rPr>
          <w:rFonts w:hint="eastAsia" w:ascii="仿宋_GB2312" w:hAnsi="仿宋_GB2312" w:eastAsia="仿宋_GB2312" w:cs="仿宋_GB2312"/>
          <w:sz w:val="28"/>
          <w:szCs w:val="28"/>
        </w:rPr>
        <w:fldChar w:fldCharType="end"/>
      </w:r>
    </w:p>
    <w:p w14:paraId="7B4D42D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Peserta lelang wajib membaca dan memeriksa dengan seksama seluruh isi dokumen tender. Jika ditemukan bahwa konten atau lampiran tidak lengkap, mereka harus diserahkan kepada tender tepat waktu sehingga dapat diselesaikan. Jika ragu, pertanyaan harus dikirim ke peserta tender paling lambat pukul</w:t>
      </w:r>
      <w:r>
        <w:rPr>
          <w:rFonts w:hint="eastAsia" w:ascii="仿宋_GB2312" w:hAnsi="仿宋_GB2312" w:eastAsia="仿宋_GB2312" w:cs="仿宋_GB2312"/>
          <w:sz w:val="28"/>
          <w:szCs w:val="28"/>
          <w:u w:val="single"/>
        </w:rPr>
        <w:t xml:space="preserve"> 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 xml:space="preserve">:00 pada tangga </w:t>
      </w:r>
      <w:r>
        <w:rPr>
          <w:rFonts w:hint="eastAsia" w:ascii="仿宋_GB2312" w:hAnsi="仿宋_GB2312" w:eastAsia="仿宋_GB2312" w:cs="仿宋_GB2312"/>
          <w:sz w:val="28"/>
          <w:szCs w:val="28"/>
          <w:u w:val="single"/>
          <w:lang w:val="en-US" w:eastAsia="zh-CN"/>
        </w:rPr>
        <w:t>03</w:t>
      </w:r>
      <w:r>
        <w:rPr>
          <w:rFonts w:hint="eastAsia" w:ascii="仿宋_GB2312" w:hAnsi="仿宋_GB2312" w:eastAsia="仿宋_GB2312" w:cs="仿宋_GB2312"/>
          <w:sz w:val="28"/>
          <w:szCs w:val="28"/>
          <w:u w:val="single"/>
        </w:rPr>
        <w:t xml:space="preserve"> November 2024</w:t>
      </w:r>
      <w:r>
        <w:rPr>
          <w:rFonts w:hint="eastAsia" w:ascii="仿宋_GB2312" w:hAnsi="仿宋_GB2312" w:eastAsia="仿宋_GB2312" w:cs="仿宋_GB2312"/>
          <w:sz w:val="28"/>
          <w:szCs w:val="28"/>
        </w:rPr>
        <w:t xml:space="preserve"> melalui </w:t>
      </w:r>
      <w:r>
        <w:rPr>
          <w:rFonts w:hint="eastAsia" w:ascii="仿宋_GB2312" w:hAnsi="仿宋_GB2312" w:eastAsia="仿宋_GB2312" w:cs="仿宋_GB2312"/>
          <w:b/>
          <w:bCs/>
          <w:sz w:val="28"/>
          <w:szCs w:val="28"/>
        </w:rPr>
        <w:t xml:space="preserve">swyynam15mccwz@163.com </w:t>
      </w:r>
      <w:r>
        <w:rPr>
          <w:rFonts w:hint="eastAsia" w:ascii="仿宋_GB2312" w:hAnsi="仿宋_GB2312" w:eastAsia="仿宋_GB2312" w:cs="仿宋_GB2312"/>
          <w:sz w:val="28"/>
          <w:szCs w:val="28"/>
        </w:rPr>
        <w:t>(nomor kotak) yang meminta klarifikasi dokumen tender.</w:t>
      </w:r>
    </w:p>
    <w:p w14:paraId="36517A1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3.招标文件的修改Perubahan dokumen tender</w:t>
      </w:r>
    </w:p>
    <w:p w14:paraId="784E3FE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采购方修改招标文件，通过网站（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）将变更内容通知所有的投标人。</w:t>
      </w:r>
    </w:p>
    <w:p w14:paraId="1E153A8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tender memodifikasi dokumen tender dan memberitahukan semua peserta lelang tentang perubahan tersebut melalui website (http://www.pt-mcc15.cn/).</w:t>
      </w:r>
    </w:p>
    <w:p w14:paraId="7FBF2B95">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招标范围及开标要求</w:t>
      </w:r>
    </w:p>
    <w:p w14:paraId="4A47A23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dan persyaratan pengumuman tender</w:t>
      </w:r>
    </w:p>
    <w:p w14:paraId="6F2BD1A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1.招标范围：详见招标公告及报价清单。</w:t>
      </w:r>
    </w:p>
    <w:p w14:paraId="707A72D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Silakan lihat pengumuman tender dan daftar kutipan untuk detailnya</w:t>
      </w:r>
    </w:p>
    <w:p w14:paraId="39D1D3E1">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2.投标截止及开标时间：</w:t>
      </w:r>
      <w:r>
        <w:rPr>
          <w:rFonts w:hint="eastAsia" w:ascii="仿宋_GB2312" w:hAnsi="仿宋_GB2312" w:eastAsia="仿宋_GB2312" w:cs="仿宋_GB2312"/>
          <w:color w:val="FF0000"/>
          <w:sz w:val="28"/>
          <w:szCs w:val="28"/>
        </w:rPr>
        <w:t>2024年</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04</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14</w:t>
      </w:r>
      <w:r>
        <w:rPr>
          <w:rFonts w:hint="eastAsia" w:ascii="仿宋_GB2312" w:hAnsi="仿宋_GB2312" w:eastAsia="仿宋_GB2312" w:cs="仿宋_GB2312"/>
          <w:color w:val="FF0000"/>
          <w:sz w:val="28"/>
          <w:szCs w:val="28"/>
        </w:rPr>
        <w:t>时。</w:t>
      </w:r>
    </w:p>
    <w:p w14:paraId="4F06F24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Batas waktu tender dan waktu buka: 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:00 </w:t>
      </w:r>
      <w:r>
        <w:rPr>
          <w:rFonts w:hint="eastAsia" w:ascii="仿宋_GB2312" w:hAnsi="仿宋_GB2312" w:eastAsia="仿宋_GB2312" w:cs="仿宋_GB2312"/>
          <w:sz w:val="28"/>
          <w:szCs w:val="28"/>
          <w:lang w:val="en-US" w:eastAsia="zh-CN"/>
        </w:rPr>
        <w:t>04</w:t>
      </w:r>
      <w:r>
        <w:rPr>
          <w:rFonts w:hint="eastAsia" w:ascii="仿宋_GB2312" w:hAnsi="仿宋_GB2312" w:eastAsia="仿宋_GB2312" w:cs="仿宋_GB2312"/>
          <w:sz w:val="28"/>
          <w:szCs w:val="28"/>
        </w:rPr>
        <w:t xml:space="preserve"> November 2024.</w:t>
      </w:r>
    </w:p>
    <w:p w14:paraId="1C891792">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3.投标货币：</w:t>
      </w:r>
      <w:r>
        <w:rPr>
          <w:rFonts w:hint="eastAsia" w:ascii="仿宋_GB2312" w:hAnsi="仿宋_GB2312" w:eastAsia="仿宋_GB2312" w:cs="仿宋_GB2312"/>
          <w:color w:val="FF0000"/>
          <w:sz w:val="28"/>
          <w:szCs w:val="28"/>
        </w:rPr>
        <w:t>印尼盾。</w:t>
      </w:r>
    </w:p>
    <w:p w14:paraId="406AFE7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Mata uang : Rupiah Indonesia.</w:t>
      </w:r>
    </w:p>
    <w:p w14:paraId="7664FC5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4.投标书送达及开标地点：投标人在规定的投标截止时间前，投标人将投标盖章签字投标文件</w:t>
      </w:r>
      <w:r>
        <w:rPr>
          <w:rFonts w:hint="eastAsia" w:ascii="仿宋_GB2312" w:hAnsi="仿宋_GB2312" w:eastAsia="仿宋_GB2312" w:cs="仿宋_GB2312"/>
          <w:b/>
          <w:bCs/>
          <w:sz w:val="28"/>
          <w:szCs w:val="28"/>
          <w:u w:val="single"/>
        </w:rPr>
        <w:t>发送至swyynam15mccwz@163.com邮箱。</w:t>
      </w:r>
    </w:p>
    <w:p w14:paraId="4955C7B6">
      <w:pPr>
        <w:pStyle w:val="2"/>
        <w:ind w:firstLine="0" w:firstLineChars="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Tempat pengiriman dan pembukaan tender: Sebelum batas waktu penawaran yang ditentukan, peserta lelang harus mengirimkan dokumen tender dengan stempel dan tanda tangan penawaran ke kotak surat</w:t>
      </w:r>
      <w:r>
        <w:rPr>
          <w:rFonts w:hint="eastAsia" w:ascii="仿宋_GB2312" w:hAnsi="仿宋_GB2312" w:eastAsia="仿宋_GB2312" w:cs="仿宋_GB2312"/>
          <w:sz w:val="28"/>
          <w:szCs w:val="28"/>
          <w:u w:val="single"/>
        </w:rPr>
        <w:t xml:space="preserve"> </w:t>
      </w:r>
      <w:r>
        <w:fldChar w:fldCharType="begin"/>
      </w:r>
      <w:r>
        <w:instrText xml:space="preserve"> HYPERLINK "mailto:swyynam15mccwz@163.com" </w:instrText>
      </w:r>
      <w:r>
        <w:fldChar w:fldCharType="separate"/>
      </w:r>
      <w:r>
        <w:rPr>
          <w:rStyle w:val="15"/>
          <w:rFonts w:hint="eastAsia" w:ascii="仿宋_GB2312" w:hAnsi="仿宋_GB2312" w:eastAsia="仿宋_GB2312" w:cs="仿宋_GB2312"/>
          <w:sz w:val="28"/>
          <w:szCs w:val="28"/>
        </w:rPr>
        <w:t>swyynam15mccwz@163.com</w:t>
      </w:r>
      <w:r>
        <w:rPr>
          <w:rStyle w:val="15"/>
          <w:rFonts w:hint="eastAsia" w:ascii="仿宋_GB2312" w:hAnsi="仿宋_GB2312" w:eastAsia="仿宋_GB2312" w:cs="仿宋_GB2312"/>
          <w:sz w:val="28"/>
          <w:szCs w:val="28"/>
        </w:rPr>
        <w:fldChar w:fldCharType="end"/>
      </w:r>
    </w:p>
    <w:p w14:paraId="041085D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5.交货期：接到</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方通知后10天内设备到达到指定地点。</w:t>
      </w:r>
    </w:p>
    <w:p w14:paraId="7CEFF96C">
      <w:pPr>
        <w:pStyle w:val="16"/>
        <w:numPr>
          <w:ilvl w:val="0"/>
          <w:numId w:val="0"/>
        </w:numPr>
        <w:tabs>
          <w:tab w:val="clear" w:pos="360"/>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Waktu pengiriman: Peralatan akan tiba di lokasi yang ditentukan dalam waktu 10 hari setelah menerima pemberitahuan dari pembeli.</w:t>
      </w:r>
    </w:p>
    <w:p w14:paraId="583C8B4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7..招标联系人：</w:t>
      </w:r>
      <w:r>
        <w:rPr>
          <w:rFonts w:hint="eastAsia" w:ascii="仿宋_GB2312" w:hAnsi="仿宋_GB2312" w:eastAsia="仿宋_GB2312" w:cs="仿宋_GB2312"/>
          <w:sz w:val="28"/>
          <w:szCs w:val="28"/>
          <w:lang w:val="en-US" w:eastAsia="zh-CN"/>
        </w:rPr>
        <w:t>李浩楠</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lang w:val="en-US" w:eastAsia="zh-CN"/>
        </w:rPr>
        <w:t>082247736057</w:t>
      </w:r>
    </w:p>
    <w:p w14:paraId="6575BAB8">
      <w:pPr>
        <w:spacing w:line="360" w:lineRule="auto"/>
        <w:ind w:firstLine="560" w:firstLineChars="200"/>
      </w:pPr>
      <w:r>
        <w:rPr>
          <w:rFonts w:ascii="仿宋_GB2312" w:hAnsi="仿宋_GB2312" w:eastAsia="仿宋_GB2312" w:cs="仿宋_GB2312"/>
          <w:sz w:val="28"/>
          <w:szCs w:val="28"/>
        </w:rPr>
        <w:t>Kontak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Li Haonan</w:t>
      </w:r>
      <w:bookmarkStart w:id="11" w:name="_GoBack"/>
      <w:bookmarkEnd w:id="11"/>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r>
        <w:rPr>
          <w:rFonts w:hint="eastAsia"/>
        </w:rPr>
        <w:t xml:space="preserve">      T</w:t>
      </w:r>
      <w:r>
        <w:rPr>
          <w:rFonts w:hint="eastAsia" w:ascii="仿宋_GB2312" w:hAnsi="仿宋_GB2312" w:eastAsia="仿宋_GB2312" w:cs="仿宋_GB2312"/>
          <w:sz w:val="28"/>
          <w:szCs w:val="28"/>
        </w:rPr>
        <w:t>el :</w:t>
      </w:r>
      <w:r>
        <w:rPr>
          <w:rFonts w:hint="eastAsia" w:ascii="仿宋_GB2312" w:hAnsi="仿宋_GB2312" w:eastAsia="仿宋_GB2312" w:cs="仿宋_GB2312"/>
          <w:sz w:val="28"/>
          <w:szCs w:val="28"/>
          <w:lang w:val="en-US" w:eastAsia="zh-CN"/>
        </w:rPr>
        <w:t>082247736057</w:t>
      </w:r>
    </w:p>
    <w:p w14:paraId="59798478">
      <w:pPr>
        <w:pStyle w:val="16"/>
        <w:numPr>
          <w:ilvl w:val="0"/>
          <w:numId w:val="0"/>
        </w:numPr>
        <w:tabs>
          <w:tab w:val="clear" w:pos="1814"/>
        </w:tabs>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监督电话Telepon  Pengawas:081237244975</w:t>
      </w:r>
    </w:p>
    <w:p w14:paraId="1A21EA7B">
      <w:pPr>
        <w:pStyle w:val="16"/>
        <w:numPr>
          <w:ilvl w:val="0"/>
          <w:numId w:val="0"/>
        </w:numPr>
        <w:tabs>
          <w:tab w:val="clear" w:pos="1814"/>
        </w:tabs>
        <w:ind w:firstLine="560" w:firstLineChars="200"/>
      </w:pPr>
      <w:r>
        <w:rPr>
          <w:rFonts w:hint="eastAsia" w:ascii="仿宋_GB2312" w:hAnsi="仿宋_GB2312" w:eastAsia="仿宋_GB2312" w:cs="仿宋_GB2312"/>
          <w:sz w:val="28"/>
          <w:szCs w:val="28"/>
        </w:rPr>
        <w:t xml:space="preserve">监督邮箱 Email Pengawas  ：1030114905@qq.com </w:t>
      </w:r>
      <w:r>
        <w:rPr>
          <w:rFonts w:hint="eastAsia"/>
        </w:rPr>
        <w:t xml:space="preserve">                                 </w:t>
      </w:r>
    </w:p>
    <w:p w14:paraId="61340AE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三、投标文件Dokumen tender</w:t>
      </w:r>
    </w:p>
    <w:p w14:paraId="2F2447CE">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投标文件的应包含的内容 Dokumen tender konten terdiri dari :</w:t>
      </w:r>
    </w:p>
    <w:p w14:paraId="2E366B6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w:t>
      </w:r>
    </w:p>
    <w:p w14:paraId="2F0591A7">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w:t>
      </w:r>
    </w:p>
    <w:p w14:paraId="2D785063">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2.法定代表人身份证明或授权委托书</w:t>
      </w:r>
    </w:p>
    <w:p w14:paraId="0954079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Bukti identitas perwakilan hukum atau surat kuasa</w:t>
      </w:r>
    </w:p>
    <w:p w14:paraId="55AB998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3委托人、被委托人身份证复印</w:t>
      </w:r>
    </w:p>
    <w:p w14:paraId="2C91164A">
      <w:pPr>
        <w:spacing w:line="360" w:lineRule="auto"/>
      </w:pPr>
      <w:r>
        <w:rPr>
          <w:rFonts w:hint="eastAsia" w:ascii="仿宋_GB2312" w:hAnsi="仿宋_GB2312" w:eastAsia="仿宋_GB2312" w:cs="仿宋_GB2312"/>
          <w:sz w:val="28"/>
          <w:szCs w:val="28"/>
        </w:rPr>
        <w:t>Surat Kuasa, Identitas berupa KTP surat kuasa yang di wakilkan dalam bentuk fotokopi</w:t>
      </w:r>
    </w:p>
    <w:p w14:paraId="2B832954">
      <w:pPr>
        <w:numPr>
          <w:ilvl w:val="0"/>
          <w:numId w:val="7"/>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报价单</w:t>
      </w:r>
    </w:p>
    <w:p w14:paraId="33A3F6A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Harga</w:t>
      </w:r>
    </w:p>
    <w:p w14:paraId="6894280E">
      <w:pPr>
        <w:numPr>
          <w:ilvl w:val="0"/>
          <w:numId w:val="7"/>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提供投标人的营业证执照</w:t>
      </w:r>
    </w:p>
    <w:p w14:paraId="656FF9B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Lampiran SIUP, Akta Perusahaan</w:t>
      </w:r>
    </w:p>
    <w:p w14:paraId="7277487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3.2投标文件的修改</w:t>
      </w:r>
    </w:p>
    <w:p w14:paraId="5B305F1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Perubahan dokumen tender</w:t>
      </w:r>
    </w:p>
    <w:p w14:paraId="4ABBE902">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3.2.1投标文件不应有涂改、增删，如需修改时，修改处应有原授权代表的签章。投标书按要求盖章。</w:t>
      </w:r>
    </w:p>
    <w:p w14:paraId="0B0486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boleh diubah, ditambahkan atau dihapus, dan jika amandemen diperlukan, amandemen harus dibubuhi tanda tangan perwakilan resmi asli. Tawaran dicap sesuai kebutuhan</w:t>
      </w:r>
    </w:p>
    <w:p w14:paraId="4514BAAA">
      <w:pPr>
        <w:tabs>
          <w:tab w:val="left" w:pos="7935"/>
        </w:tabs>
        <w:spacing w:line="360" w:lineRule="auto"/>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3.2.2 在开标日期的前两天，采购方可以对招标文件进行补充和修正。</w:t>
      </w:r>
    </w:p>
    <w:p w14:paraId="4E6F7D6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Dua hari sebelum tanggal pembukaan tender, entitas tender dapat melengkapi dan mengubah dokumen permohonan.</w:t>
      </w:r>
    </w:p>
    <w:p w14:paraId="315EB4B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 投标有效期</w:t>
      </w:r>
    </w:p>
    <w:p w14:paraId="69B1E8E3">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Masa berlaku Tender</w:t>
      </w:r>
    </w:p>
    <w:p w14:paraId="4C766C0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 投标有效期为 60 天。</w:t>
      </w:r>
    </w:p>
    <w:p w14:paraId="039D97E6">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berlaku selama 60 hari</w:t>
      </w:r>
    </w:p>
    <w:p w14:paraId="0B69503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 标书费及投标保证金</w:t>
      </w:r>
    </w:p>
    <w:p w14:paraId="725CB3C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Biaya tender dan deposit penawaran</w:t>
      </w:r>
    </w:p>
    <w:p w14:paraId="7E2D45AB">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因项目地处境外，投标的供应商不能按照招标文件要求缴纳标书费及投标保证金。经商议，免除缴纳标书费及投标保证金。</w:t>
      </w:r>
    </w:p>
    <w:p w14:paraId="0F16A3FC">
      <w:pPr>
        <w:pStyle w:val="2"/>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Karena proyek tersebut berlokasi di luar negeri, pemasok penawaran tidak dapat membayar biaya penawaran dan setoran penawaran sesuai dengan persyaratan dokumen penawaran. Setelah negosiasi, pembayaran biaya tender dan setoran penawaran akan dibebaskan.</w:t>
      </w:r>
    </w:p>
    <w:p w14:paraId="3693E345">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否决投标文件的情形</w:t>
      </w:r>
    </w:p>
    <w:p w14:paraId="63CEAD0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Keadaan di mana dokumen tender ditolak</w:t>
      </w:r>
    </w:p>
    <w:p w14:paraId="0B72D0F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1.投标人如有下列情况之一的投标文件无效：</w:t>
      </w:r>
    </w:p>
    <w:p w14:paraId="6D3B341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peserta lelang tidak sah jika salah satu dari keadaan berikut:</w:t>
      </w:r>
    </w:p>
    <w:p w14:paraId="0A708C4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①投标文件未在规定时间内发送至采购方指定邮箱。</w:t>
      </w:r>
    </w:p>
    <w:p w14:paraId="79780B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dikirimkan ke alamat e-mail yang ditunjuk oleh pihak tender dalam waktu yang ditentukan.</w:t>
      </w:r>
    </w:p>
    <w:p w14:paraId="7E04BD63">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②内容和报价未按招标文件的要求和格式填写，字迹模糊，辨认不清。</w:t>
      </w:r>
    </w:p>
    <w:p w14:paraId="6ABE122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Isi dan kutipan tidak diisi sesuai dengan persyaratan dan format dokumen ajakan, dan tulisan tangan kabur dan tidak terbaca.</w:t>
      </w:r>
    </w:p>
    <w:p w14:paraId="37D26FE3">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③未加盖投标单位印章。</w:t>
      </w:r>
    </w:p>
    <w:p w14:paraId="3F067C4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Stempel tender tidak di setempelkan.</w:t>
      </w:r>
    </w:p>
    <w:p w14:paraId="351EDF67">
      <w:pPr>
        <w:widowControl/>
        <w:numPr>
          <w:ilvl w:val="0"/>
          <w:numId w:val="8"/>
        </w:numPr>
        <w:spacing w:line="360" w:lineRule="auto"/>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发生以下情况时，可以否决全部招、投标行为：</w:t>
      </w:r>
    </w:p>
    <w:p w14:paraId="7955C19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terjadi kondisi seperti ini, Semua penawaran akan ditolak dalam sebagai berikut:</w:t>
      </w:r>
    </w:p>
    <w:p w14:paraId="51FD094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①所有投标均不满足技术规范要求的；</w:t>
      </w:r>
    </w:p>
    <w:p w14:paraId="4384FB9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penawaran tidak memenuhi persyaratan spesifikasi teknis;</w:t>
      </w:r>
    </w:p>
    <w:p w14:paraId="450A637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②所有投标报价均高于市场价格水平的；</w:t>
      </w:r>
    </w:p>
    <w:p w14:paraId="286E5D8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berada di atas tingkat harga pasar;</w:t>
      </w:r>
    </w:p>
    <w:p w14:paraId="644C7EF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③所有投标均未对招标文件作出实质性的响应的；</w:t>
      </w:r>
    </w:p>
    <w:p w14:paraId="4D62569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tidak menanggapi dokumen permohonan secara substantif;</w:t>
      </w:r>
    </w:p>
    <w:p w14:paraId="1999F96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④有串通投标、围标投标行为的；</w:t>
      </w:r>
    </w:p>
    <w:p w14:paraId="451214D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kolusi dalam penawaran atau kecurangan penawaran;</w:t>
      </w:r>
    </w:p>
    <w:p w14:paraId="3B22552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⑤其它明显不符合招标文件规定的。</w:t>
      </w:r>
    </w:p>
    <w:p w14:paraId="022E1BA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Yang lain jelas tidak mematuhi ketentuan dokumen ajakan.</w:t>
      </w:r>
    </w:p>
    <w:p w14:paraId="4B79CBFA">
      <w:pPr>
        <w:numPr>
          <w:ilvl w:val="0"/>
          <w:numId w:val="6"/>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投标人围标、串标的处罚措施</w:t>
      </w:r>
    </w:p>
    <w:p w14:paraId="7312442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Hukuman bagi peserta tender, terjadi kecurangan penawaran dan kolusi</w:t>
      </w:r>
    </w:p>
    <w:p w14:paraId="57081CF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1.终止合同，由此造成的损失或法律责任由投标人承担；</w:t>
      </w:r>
    </w:p>
    <w:p w14:paraId="1F15AAA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Pemutusan kontrak, kerugian yang dihasilkan atau kewajiban hukum akan ditanggung oleh penawar;</w:t>
      </w:r>
    </w:p>
    <w:p w14:paraId="6A94F018">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2.将投标人列入“黑名单”，在采购方全公司范围内及印尼中国企业中进行公示。</w:t>
      </w:r>
    </w:p>
    <w:p w14:paraId="51846575">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lelang ditempatkan pada "daftar hitam" dan dipublikasikan di seluruh pihak tender dan di perusahaan Indonesia dan Cina.</w:t>
      </w:r>
    </w:p>
    <w:p w14:paraId="1A42C97B">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w:t>
      </w:r>
    </w:p>
    <w:p w14:paraId="0F06176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Pengiriman</w:t>
      </w:r>
    </w:p>
    <w:p w14:paraId="0102168B">
      <w:pPr>
        <w:spacing w:line="360" w:lineRule="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交货地点：</w:t>
      </w:r>
      <w:r>
        <w:rPr>
          <w:rFonts w:hint="eastAsia" w:ascii="仿宋_GB2312" w:hAnsi="仿宋_GB2312" w:eastAsia="仿宋_GB2312" w:cs="仿宋_GB2312"/>
          <w:b/>
          <w:bCs/>
          <w:sz w:val="28"/>
          <w:szCs w:val="28"/>
        </w:rPr>
        <w:t>印度尼西亚松巴哇岛本尼特南部（South Benete）印尼AMIN铜选矿厂项目现场</w:t>
      </w:r>
      <w:r>
        <w:rPr>
          <w:rFonts w:hint="eastAsia" w:ascii="仿宋_GB2312" w:hAnsi="仿宋_GB2312" w:eastAsia="仿宋_GB2312" w:cs="仿宋_GB2312"/>
          <w:b/>
          <w:bCs/>
          <w:sz w:val="28"/>
          <w:szCs w:val="28"/>
          <w:lang w:eastAsia="zh-CN"/>
        </w:rPr>
        <w:t>。</w:t>
      </w:r>
    </w:p>
    <w:p w14:paraId="6E1DDEF4">
      <w:pPr>
        <w:pStyle w:val="16"/>
        <w:numPr>
          <w:ilvl w:val="0"/>
          <w:numId w:val="0"/>
        </w:numPr>
        <w:tabs>
          <w:tab w:val="clear" w:pos="1814"/>
        </w:tabs>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sz w:val="28"/>
          <w:szCs w:val="28"/>
        </w:rPr>
        <w:t xml:space="preserve">Lokasi Pengiriman : </w:t>
      </w:r>
      <w:r>
        <w:rPr>
          <w:rFonts w:hint="eastAsia" w:ascii="仿宋_GB2312" w:hAnsi="仿宋_GB2312" w:eastAsia="仿宋_GB2312" w:cs="仿宋_GB2312"/>
          <w:b/>
          <w:bCs/>
          <w:kern w:val="2"/>
          <w:sz w:val="28"/>
          <w:szCs w:val="28"/>
          <w:lang w:val="en-US" w:eastAsia="zh-CN" w:bidi="ar-SA"/>
        </w:rPr>
        <w:t>Lokasi proyek konsentrator tembaga AMIN Indonesia di Benete Selatan, Pulau Sumbawa, Indonesia.</w:t>
      </w:r>
    </w:p>
    <w:p w14:paraId="27BF5089">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w:t>
      </w:r>
    </w:p>
    <w:p w14:paraId="677618C2">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Obligasi kinerja</w:t>
      </w:r>
    </w:p>
    <w:p w14:paraId="0DE9AA4F">
      <w:pPr>
        <w:spacing w:line="360" w:lineRule="auto"/>
        <w:ind w:firstLine="420"/>
      </w:pPr>
      <w:r>
        <w:rPr>
          <w:rFonts w:hint="eastAsia"/>
          <w:sz w:val="28"/>
          <w:szCs w:val="28"/>
        </w:rPr>
        <w:t>无</w:t>
      </w:r>
      <w:r>
        <w:rPr>
          <w:rFonts w:hint="eastAsia" w:ascii="仿宋_GB2312" w:hAnsi="仿宋_GB2312" w:eastAsia="仿宋_GB2312" w:cs="仿宋_GB2312"/>
          <w:sz w:val="28"/>
          <w:szCs w:val="28"/>
        </w:rPr>
        <w:t>tidak</w:t>
      </w:r>
    </w:p>
    <w:p w14:paraId="36E47457">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w:t>
      </w:r>
    </w:p>
    <w:p w14:paraId="1B34591F">
      <w:pPr>
        <w:pStyle w:val="16"/>
        <w:numPr>
          <w:ilvl w:val="0"/>
          <w:numId w:val="0"/>
        </w:numPr>
        <w:tabs>
          <w:tab w:val="clear" w:pos="1814"/>
        </w:tabs>
      </w:pPr>
      <w:r>
        <w:rPr>
          <w:rFonts w:hint="eastAsia" w:ascii="仿宋_GB2312" w:hAnsi="仿宋_GB2312" w:eastAsia="仿宋_GB2312" w:cs="仿宋_GB2312"/>
          <w:sz w:val="28"/>
          <w:szCs w:val="28"/>
        </w:rPr>
        <w:t>Pengumuman Tender</w:t>
      </w:r>
      <w:r>
        <w:rPr>
          <w:rFonts w:hint="eastAsia"/>
        </w:rPr>
        <w:t xml:space="preserve"> </w:t>
      </w:r>
    </w:p>
    <w:p w14:paraId="3BD2DDE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开标由采购方指定邮箱监督人进行开箱将各投标单位投标文件传递至评标人员进行网络开标，投标单位投标文件未按时送至采购方指定邮箱，否则视为自动弃权。</w:t>
      </w:r>
    </w:p>
    <w:p w14:paraId="21EEECE5">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Pembukaan tender oleh pengawas kotak surat yang ditunjuk oleh pihak tender, dan dokumen penawaran masing-masing unit tender harus dikirimkan ke evaluator tender untuk tender bidding, dan dokumen penawaran unit tender tidak boleh dikirim ke kotak surat yang ditunjuk oleh pihak tender tepat waktu, jika tidak maka akan dianggap sebagai pengabaian otomatis.</w:t>
      </w:r>
    </w:p>
    <w:p w14:paraId="153D83B9">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w:t>
      </w:r>
    </w:p>
    <w:p w14:paraId="53C62B0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Evaluasi tawaran</w:t>
      </w:r>
    </w:p>
    <w:p w14:paraId="48BE44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9.1评审办法：有效最低价法</w:t>
      </w:r>
    </w:p>
    <w:p w14:paraId="57891538">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evaluasi: harga bidding terendah</w:t>
      </w:r>
    </w:p>
    <w:p w14:paraId="1F74430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9.2成交规则：本次评标采用经评审的最低投标价法。评标委员会对满足招标文件实质性要求的投标文件，按照经评审的投标价由低到高的顺序推荐中标候选人。投标报价相等，按照设备到场时间，短者优先。</w:t>
      </w:r>
    </w:p>
    <w:p w14:paraId="0CD72FF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Aturan Transaksi: Metode harga penawaran terendah setelah evaluasi diadopsi. Komite Evaluasi Penawaran akan merekomendasikan kandidat pemenang untuk dokumen tender yang memenuhi persyaratan substantif dari dokumen permohonan dalam urutan harga tender terendah hingga tertinggi yang dievaluasi. Tawaran sama sesuai dengan waktu pengiriman, mana yang lebih pendek.</w:t>
      </w:r>
    </w:p>
    <w:p w14:paraId="62CC8390">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 评审内容及标准</w:t>
      </w:r>
    </w:p>
    <w:p w14:paraId="5FE1E85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Menilai konten dan kriteria</w:t>
      </w:r>
    </w:p>
    <w:tbl>
      <w:tblPr>
        <w:tblStyle w:val="11"/>
        <w:tblW w:w="9868" w:type="dxa"/>
        <w:tblInd w:w="-79" w:type="dxa"/>
        <w:tblLayout w:type="fixed"/>
        <w:tblCellMar>
          <w:top w:w="0" w:type="dxa"/>
          <w:left w:w="108" w:type="dxa"/>
          <w:bottom w:w="0" w:type="dxa"/>
          <w:right w:w="108" w:type="dxa"/>
        </w:tblCellMar>
      </w:tblPr>
      <w:tblGrid>
        <w:gridCol w:w="760"/>
        <w:gridCol w:w="1528"/>
        <w:gridCol w:w="6088"/>
        <w:gridCol w:w="1492"/>
      </w:tblGrid>
      <w:tr w14:paraId="53B3C697">
        <w:tblPrEx>
          <w:tblCellMar>
            <w:top w:w="0" w:type="dxa"/>
            <w:left w:w="108" w:type="dxa"/>
            <w:bottom w:w="0" w:type="dxa"/>
            <w:right w:w="108" w:type="dxa"/>
          </w:tblCellMar>
        </w:tblPrEx>
        <w:trPr>
          <w:trHeight w:val="605" w:hRule="atLeast"/>
        </w:trPr>
        <w:tc>
          <w:tcPr>
            <w:tcW w:w="760" w:type="dxa"/>
            <w:tcBorders>
              <w:top w:val="single" w:color="auto" w:sz="4" w:space="0"/>
              <w:left w:val="single" w:color="auto" w:sz="4" w:space="0"/>
              <w:bottom w:val="single" w:color="auto" w:sz="4" w:space="0"/>
              <w:right w:val="single" w:color="auto" w:sz="4" w:space="0"/>
            </w:tcBorders>
            <w:vAlign w:val="center"/>
          </w:tcPr>
          <w:p w14:paraId="5310D94A">
            <w:pPr>
              <w:widowControl/>
              <w:spacing w:line="300" w:lineRule="auto"/>
              <w:jc w:val="center"/>
              <w:rPr>
                <w:rFonts w:ascii="Times New Roman" w:hAnsi="Times New Roman" w:eastAsia="宋体" w:cs="Times New Roman"/>
                <w:b/>
                <w:bCs/>
              </w:rPr>
            </w:pPr>
            <w:r>
              <w:rPr>
                <w:rFonts w:hint="eastAsia" w:ascii="Times New Roman" w:hAnsi="Times New Roman" w:eastAsia="宋体" w:cs="Times New Roman"/>
                <w:b/>
                <w:bCs/>
                <w:szCs w:val="22"/>
              </w:rPr>
              <w:t>序号NO</w:t>
            </w:r>
          </w:p>
        </w:tc>
        <w:tc>
          <w:tcPr>
            <w:tcW w:w="1528" w:type="dxa"/>
            <w:tcBorders>
              <w:top w:val="single" w:color="auto" w:sz="4" w:space="0"/>
              <w:left w:val="nil"/>
              <w:bottom w:val="single" w:color="auto" w:sz="4" w:space="0"/>
              <w:right w:val="single" w:color="auto" w:sz="4" w:space="0"/>
            </w:tcBorders>
            <w:vAlign w:val="center"/>
          </w:tcPr>
          <w:p w14:paraId="13C3FE01">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指标</w:t>
            </w:r>
          </w:p>
          <w:p w14:paraId="1FA7DE5F">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Indeks</w:t>
            </w:r>
          </w:p>
        </w:tc>
        <w:tc>
          <w:tcPr>
            <w:tcW w:w="6088" w:type="dxa"/>
            <w:tcBorders>
              <w:top w:val="single" w:color="auto" w:sz="4" w:space="0"/>
              <w:left w:val="nil"/>
              <w:bottom w:val="single" w:color="auto" w:sz="4" w:space="0"/>
              <w:right w:val="single" w:color="auto" w:sz="4" w:space="0"/>
            </w:tcBorders>
            <w:vAlign w:val="center"/>
          </w:tcPr>
          <w:p w14:paraId="375108F7">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评分内容及标准</w:t>
            </w:r>
          </w:p>
          <w:p w14:paraId="66E7C961">
            <w:pPr>
              <w:widowControl/>
              <w:spacing w:line="300" w:lineRule="auto"/>
              <w:jc w:val="center"/>
              <w:rPr>
                <w:rFonts w:ascii="Times New Roman" w:hAnsi="Times New Roman" w:eastAsia="宋体" w:cs="Times New Roman"/>
                <w:b/>
                <w:bCs/>
                <w:szCs w:val="22"/>
              </w:rPr>
            </w:pPr>
            <w:r>
              <w:rPr>
                <w:rFonts w:ascii="Times New Roman" w:hAnsi="Times New Roman" w:eastAsia="宋体" w:cs="Times New Roman"/>
                <w:b/>
                <w:bCs/>
                <w:szCs w:val="22"/>
              </w:rPr>
              <w:t>Konten dan kriteria penilaian</w:t>
            </w:r>
          </w:p>
        </w:tc>
        <w:tc>
          <w:tcPr>
            <w:tcW w:w="1492" w:type="dxa"/>
            <w:tcBorders>
              <w:top w:val="single" w:color="auto" w:sz="4" w:space="0"/>
              <w:left w:val="nil"/>
              <w:bottom w:val="single" w:color="auto" w:sz="4" w:space="0"/>
              <w:right w:val="single" w:color="auto" w:sz="4" w:space="0"/>
            </w:tcBorders>
            <w:vAlign w:val="center"/>
          </w:tcPr>
          <w:p w14:paraId="3D6F8401">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参考分值</w:t>
            </w:r>
          </w:p>
          <w:p w14:paraId="606A654E">
            <w:pPr>
              <w:widowControl/>
              <w:spacing w:line="300" w:lineRule="auto"/>
              <w:jc w:val="center"/>
              <w:rPr>
                <w:rFonts w:ascii="Times New Roman" w:hAnsi="Times New Roman" w:eastAsia="宋体" w:cs="Times New Roman"/>
                <w:b/>
                <w:bCs/>
                <w:szCs w:val="22"/>
              </w:rPr>
            </w:pPr>
            <w:r>
              <w:rPr>
                <w:rFonts w:ascii="Times New Roman" w:hAnsi="Times New Roman" w:eastAsia="宋体" w:cs="Times New Roman"/>
                <w:b/>
                <w:bCs/>
                <w:szCs w:val="22"/>
              </w:rPr>
              <w:t>Skor referensi</w:t>
            </w:r>
          </w:p>
        </w:tc>
      </w:tr>
      <w:tr w14:paraId="352A0A79">
        <w:tblPrEx>
          <w:tblCellMar>
            <w:top w:w="0" w:type="dxa"/>
            <w:left w:w="108" w:type="dxa"/>
            <w:bottom w:w="0" w:type="dxa"/>
            <w:right w:w="108" w:type="dxa"/>
          </w:tblCellMar>
        </w:tblPrEx>
        <w:trPr>
          <w:trHeight w:val="546" w:hRule="atLeast"/>
        </w:trPr>
        <w:tc>
          <w:tcPr>
            <w:tcW w:w="760" w:type="dxa"/>
            <w:tcBorders>
              <w:top w:val="nil"/>
              <w:left w:val="single" w:color="auto" w:sz="4" w:space="0"/>
              <w:bottom w:val="single" w:color="auto" w:sz="4" w:space="0"/>
              <w:right w:val="single" w:color="auto" w:sz="4" w:space="0"/>
            </w:tcBorders>
            <w:vAlign w:val="center"/>
          </w:tcPr>
          <w:p w14:paraId="6ABA2134">
            <w:pPr>
              <w:spacing w:line="360" w:lineRule="auto"/>
              <w:ind w:firstLine="200" w:firstLineChars="1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528" w:type="dxa"/>
            <w:vMerge w:val="restart"/>
            <w:tcBorders>
              <w:top w:val="single" w:color="auto" w:sz="4" w:space="0"/>
              <w:left w:val="single" w:color="auto" w:sz="4" w:space="0"/>
              <w:bottom w:val="single" w:color="auto" w:sz="4" w:space="0"/>
              <w:right w:val="single" w:color="auto" w:sz="4" w:space="0"/>
            </w:tcBorders>
            <w:vAlign w:val="center"/>
          </w:tcPr>
          <w:p w14:paraId="21D9D260">
            <w:pPr>
              <w:spacing w:line="360" w:lineRule="auto"/>
              <w:jc w:val="left"/>
              <w:rPr>
                <w:rFonts w:ascii="Times New Roman" w:hAnsi="Times New Roman" w:eastAsia="宋体" w:cs="Times New Roman"/>
              </w:rPr>
            </w:pPr>
            <w:r>
              <w:rPr>
                <w:rFonts w:hint="eastAsia" w:ascii="Times New Roman" w:hAnsi="Times New Roman" w:eastAsia="宋体" w:cs="Times New Roman"/>
              </w:rPr>
              <w:t>资格性指标</w:t>
            </w:r>
          </w:p>
          <w:p w14:paraId="02B88B69">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Dasar Kelayakan</w:t>
            </w:r>
          </w:p>
        </w:tc>
        <w:tc>
          <w:tcPr>
            <w:tcW w:w="6088" w:type="dxa"/>
            <w:tcBorders>
              <w:top w:val="nil"/>
              <w:left w:val="nil"/>
              <w:bottom w:val="single" w:color="auto" w:sz="4" w:space="0"/>
              <w:right w:val="single" w:color="auto" w:sz="4" w:space="0"/>
            </w:tcBorders>
            <w:vAlign w:val="center"/>
          </w:tcPr>
          <w:p w14:paraId="42D7322F">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印尼当地有效的营业执照。</w:t>
            </w:r>
          </w:p>
          <w:p w14:paraId="60FEAAF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1"/>
                <w:szCs w:val="24"/>
                <w:lang w:val="en-US" w:eastAsia="zh-CN" w:bidi="ar-SA"/>
              </w:rPr>
              <w:t>Izin usaha lokal yang masih berlaku di Indonesia.(SIUP, AKTA Perusahaan Dll)</w:t>
            </w:r>
          </w:p>
        </w:tc>
        <w:tc>
          <w:tcPr>
            <w:tcW w:w="1492" w:type="dxa"/>
            <w:tcBorders>
              <w:top w:val="nil"/>
              <w:left w:val="nil"/>
              <w:bottom w:val="single" w:color="auto" w:sz="4" w:space="0"/>
              <w:right w:val="single" w:color="auto" w:sz="4" w:space="0"/>
            </w:tcBorders>
            <w:vAlign w:val="center"/>
          </w:tcPr>
          <w:p w14:paraId="32C8A37C">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5C7993A5">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Hak veto</w:t>
            </w:r>
          </w:p>
        </w:tc>
      </w:tr>
      <w:tr w14:paraId="3B7FB4C6">
        <w:tblPrEx>
          <w:tblCellMar>
            <w:top w:w="0" w:type="dxa"/>
            <w:left w:w="108" w:type="dxa"/>
            <w:bottom w:w="0" w:type="dxa"/>
            <w:right w:w="108" w:type="dxa"/>
          </w:tblCellMar>
        </w:tblPrEx>
        <w:trPr>
          <w:trHeight w:val="656" w:hRule="atLeast"/>
        </w:trPr>
        <w:tc>
          <w:tcPr>
            <w:tcW w:w="760" w:type="dxa"/>
            <w:tcBorders>
              <w:top w:val="single" w:color="auto" w:sz="4" w:space="0"/>
              <w:left w:val="single" w:color="auto" w:sz="4" w:space="0"/>
              <w:bottom w:val="single" w:color="auto" w:sz="4" w:space="0"/>
              <w:right w:val="single" w:color="auto" w:sz="4" w:space="0"/>
            </w:tcBorders>
            <w:vAlign w:val="center"/>
          </w:tcPr>
          <w:p w14:paraId="313DF246">
            <w:pPr>
              <w:spacing w:line="360" w:lineRule="auto"/>
              <w:ind w:firstLine="200" w:firstLineChars="100"/>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2</w:t>
            </w:r>
          </w:p>
        </w:tc>
        <w:tc>
          <w:tcPr>
            <w:tcW w:w="1528" w:type="dxa"/>
            <w:vMerge w:val="continue"/>
            <w:tcBorders>
              <w:top w:val="single" w:color="auto" w:sz="4" w:space="0"/>
              <w:left w:val="single" w:color="auto" w:sz="4" w:space="0"/>
              <w:bottom w:val="single" w:color="auto" w:sz="4" w:space="0"/>
              <w:right w:val="single" w:color="auto" w:sz="4" w:space="0"/>
            </w:tcBorders>
            <w:vAlign w:val="center"/>
          </w:tcPr>
          <w:p w14:paraId="452A2013">
            <w:pPr>
              <w:spacing w:line="360" w:lineRule="auto"/>
              <w:jc w:val="left"/>
              <w:rPr>
                <w:rFonts w:hint="eastAsia" w:ascii="仿宋_GB2312" w:hAnsi="仿宋_GB2312" w:eastAsia="仿宋_GB2312" w:cs="仿宋_GB2312"/>
                <w:kern w:val="0"/>
                <w:sz w:val="20"/>
                <w:szCs w:val="20"/>
              </w:rPr>
            </w:pPr>
          </w:p>
        </w:tc>
        <w:tc>
          <w:tcPr>
            <w:tcW w:w="6088" w:type="dxa"/>
            <w:tcBorders>
              <w:top w:val="single" w:color="auto" w:sz="4" w:space="0"/>
              <w:left w:val="single" w:color="auto" w:sz="4" w:space="0"/>
              <w:bottom w:val="single" w:color="auto" w:sz="4" w:space="0"/>
              <w:right w:val="single" w:color="auto" w:sz="4" w:space="0"/>
            </w:tcBorders>
            <w:vAlign w:val="center"/>
          </w:tcPr>
          <w:p w14:paraId="62BE168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是否提供法定代表人及负责人授权委托书证明，内容完整有效。</w:t>
            </w:r>
          </w:p>
          <w:p w14:paraId="54AC35A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1"/>
                <w:szCs w:val="24"/>
                <w:lang w:val="en-US" w:eastAsia="zh-CN" w:bidi="ar-SA"/>
              </w:rPr>
              <w:t>Apakah akan memberikan bukti surat kuasa dari kuasa hukum dan penanggung jawab, dan isinya lengkap dan sah.</w:t>
            </w:r>
          </w:p>
        </w:tc>
        <w:tc>
          <w:tcPr>
            <w:tcW w:w="1492" w:type="dxa"/>
            <w:tcBorders>
              <w:top w:val="single" w:color="auto" w:sz="4" w:space="0"/>
              <w:left w:val="single" w:color="auto" w:sz="4" w:space="0"/>
              <w:bottom w:val="single" w:color="auto" w:sz="4" w:space="0"/>
              <w:right w:val="single" w:color="auto" w:sz="4" w:space="0"/>
            </w:tcBorders>
            <w:vAlign w:val="center"/>
          </w:tcPr>
          <w:p w14:paraId="699920A2">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B32640B">
            <w:pPr>
              <w:spacing w:line="360" w:lineRule="auto"/>
              <w:jc w:val="left"/>
              <w:rPr>
                <w:rFonts w:hint="eastAsia" w:ascii="仿宋_GB2312" w:hAnsi="仿宋_GB2312" w:eastAsia="仿宋_GB2312" w:cs="仿宋_GB2312"/>
                <w:kern w:val="0"/>
                <w:sz w:val="20"/>
                <w:szCs w:val="20"/>
              </w:rPr>
            </w:pPr>
            <w:r>
              <w:rPr>
                <w:rFonts w:hint="eastAsia" w:ascii="Times New Roman" w:hAnsi="Times New Roman" w:eastAsia="宋体" w:cs="Times New Roman"/>
              </w:rPr>
              <w:t>Hak veto</w:t>
            </w:r>
          </w:p>
        </w:tc>
      </w:tr>
      <w:tr w14:paraId="17C20065">
        <w:tblPrEx>
          <w:tblCellMar>
            <w:top w:w="0" w:type="dxa"/>
            <w:left w:w="108" w:type="dxa"/>
            <w:bottom w:w="0" w:type="dxa"/>
            <w:right w:w="108" w:type="dxa"/>
          </w:tblCellMar>
        </w:tblPrEx>
        <w:trPr>
          <w:trHeight w:val="758" w:hRule="atLeast"/>
        </w:trPr>
        <w:tc>
          <w:tcPr>
            <w:tcW w:w="760" w:type="dxa"/>
            <w:tcBorders>
              <w:top w:val="single" w:color="auto" w:sz="4" w:space="0"/>
              <w:left w:val="single" w:color="auto" w:sz="4" w:space="0"/>
              <w:bottom w:val="single" w:color="auto" w:sz="4" w:space="0"/>
              <w:right w:val="single" w:color="auto" w:sz="4" w:space="0"/>
            </w:tcBorders>
            <w:vAlign w:val="center"/>
          </w:tcPr>
          <w:p w14:paraId="56F91A46">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w:t>
            </w:r>
          </w:p>
        </w:tc>
        <w:tc>
          <w:tcPr>
            <w:tcW w:w="1528" w:type="dxa"/>
            <w:vMerge w:val="restart"/>
            <w:tcBorders>
              <w:top w:val="single" w:color="auto" w:sz="4" w:space="0"/>
              <w:left w:val="single" w:color="auto" w:sz="4" w:space="0"/>
              <w:right w:val="single" w:color="auto" w:sz="4" w:space="0"/>
            </w:tcBorders>
            <w:vAlign w:val="center"/>
          </w:tcPr>
          <w:p w14:paraId="765B3232">
            <w:pPr>
              <w:spacing w:line="360" w:lineRule="auto"/>
              <w:jc w:val="left"/>
              <w:rPr>
                <w:rFonts w:ascii="Times New Roman" w:hAnsi="Times New Roman" w:eastAsia="宋体" w:cs="Times New Roman"/>
              </w:rPr>
            </w:pPr>
            <w:r>
              <w:rPr>
                <w:rFonts w:hint="eastAsia" w:ascii="Times New Roman" w:hAnsi="Times New Roman" w:eastAsia="宋体" w:cs="Times New Roman"/>
              </w:rPr>
              <w:t>符合性指标</w:t>
            </w:r>
          </w:p>
          <w:p w14:paraId="25053326">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Dasar Kelengkapan</w:t>
            </w:r>
          </w:p>
        </w:tc>
        <w:tc>
          <w:tcPr>
            <w:tcW w:w="6088" w:type="dxa"/>
            <w:tcBorders>
              <w:top w:val="single" w:color="auto" w:sz="4" w:space="0"/>
              <w:left w:val="single" w:color="auto" w:sz="4" w:space="0"/>
              <w:bottom w:val="single" w:color="auto" w:sz="4" w:space="0"/>
              <w:right w:val="single" w:color="auto" w:sz="4" w:space="0"/>
            </w:tcBorders>
            <w:vAlign w:val="center"/>
          </w:tcPr>
          <w:p w14:paraId="43B0033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报价文件必须满足本次采购文件最低技术标准相关要求。Dokumen penawaran harus memenuhi persyaratan yang relevan dari standar teknis minimum untuk dokumen pengadaan ini.</w:t>
            </w:r>
          </w:p>
        </w:tc>
        <w:tc>
          <w:tcPr>
            <w:tcW w:w="1492" w:type="dxa"/>
            <w:tcBorders>
              <w:top w:val="single" w:color="auto" w:sz="4" w:space="0"/>
              <w:left w:val="single" w:color="auto" w:sz="4" w:space="0"/>
              <w:bottom w:val="single" w:color="auto" w:sz="4" w:space="0"/>
              <w:right w:val="single" w:color="auto" w:sz="4" w:space="0"/>
            </w:tcBorders>
            <w:vAlign w:val="center"/>
          </w:tcPr>
          <w:p w14:paraId="51670299">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57F04AA">
            <w:pPr>
              <w:spacing w:line="360" w:lineRule="auto"/>
              <w:jc w:val="left"/>
              <w:rPr>
                <w:rFonts w:hint="eastAsia" w:ascii="仿宋_GB2312" w:hAnsi="仿宋_GB2312" w:eastAsia="仿宋_GB2312" w:cs="仿宋_GB2312"/>
                <w:kern w:val="0"/>
                <w:sz w:val="20"/>
                <w:szCs w:val="20"/>
              </w:rPr>
            </w:pPr>
            <w:r>
              <w:rPr>
                <w:rFonts w:hint="eastAsia" w:ascii="Times New Roman" w:hAnsi="Times New Roman" w:eastAsia="宋体" w:cs="Times New Roman"/>
              </w:rPr>
              <w:t>Hak veto</w:t>
            </w:r>
          </w:p>
        </w:tc>
      </w:tr>
      <w:tr w14:paraId="50714B99">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1A56E458">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1528" w:type="dxa"/>
            <w:vMerge w:val="continue"/>
            <w:tcBorders>
              <w:left w:val="single" w:color="auto" w:sz="4" w:space="0"/>
              <w:right w:val="single" w:color="auto" w:sz="4" w:space="0"/>
            </w:tcBorders>
            <w:vAlign w:val="center"/>
          </w:tcPr>
          <w:p w14:paraId="61531001">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3C05327E">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报价的有效性必须符合采购文件的要求、无不平衡报价或两个以上报价。Keabsahan penawaran harus memenuhi persyaratan dokumen pengadaan, dan tidak boleh ada penawaran yang tidak seimbang atau dua atau lebih penawaran.</w:t>
            </w:r>
          </w:p>
        </w:tc>
        <w:tc>
          <w:tcPr>
            <w:tcW w:w="1492" w:type="dxa"/>
            <w:tcBorders>
              <w:top w:val="single" w:color="auto" w:sz="4" w:space="0"/>
              <w:left w:val="single" w:color="auto" w:sz="4" w:space="0"/>
              <w:bottom w:val="single" w:color="auto" w:sz="4" w:space="0"/>
              <w:right w:val="single" w:color="auto" w:sz="4" w:space="0"/>
            </w:tcBorders>
            <w:vAlign w:val="center"/>
          </w:tcPr>
          <w:p w14:paraId="7BA12F17">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79071556">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r w14:paraId="3C91A3C2">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4017C4DB">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1528" w:type="dxa"/>
            <w:vMerge w:val="continue"/>
            <w:tcBorders>
              <w:left w:val="single" w:color="auto" w:sz="4" w:space="0"/>
              <w:right w:val="single" w:color="auto" w:sz="4" w:space="0"/>
            </w:tcBorders>
            <w:vAlign w:val="center"/>
          </w:tcPr>
          <w:p w14:paraId="3613459D">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3DC1E77D">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报价文件必须满足采购文件的交货期要求。Dokumen penawaran harus memenuhi persyaratan waktu penyerahan dokumen pengadaan.</w:t>
            </w:r>
          </w:p>
        </w:tc>
        <w:tc>
          <w:tcPr>
            <w:tcW w:w="1492" w:type="dxa"/>
            <w:tcBorders>
              <w:top w:val="single" w:color="auto" w:sz="4" w:space="0"/>
              <w:left w:val="single" w:color="auto" w:sz="4" w:space="0"/>
              <w:bottom w:val="single" w:color="auto" w:sz="4" w:space="0"/>
              <w:right w:val="single" w:color="auto" w:sz="4" w:space="0"/>
            </w:tcBorders>
            <w:vAlign w:val="center"/>
          </w:tcPr>
          <w:p w14:paraId="00CA0AD8">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79709BC">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r w14:paraId="7979644E">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08E9DF5B">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1528" w:type="dxa"/>
            <w:vMerge w:val="continue"/>
            <w:tcBorders>
              <w:left w:val="single" w:color="auto" w:sz="4" w:space="0"/>
              <w:bottom w:val="single" w:color="auto" w:sz="4" w:space="0"/>
              <w:right w:val="single" w:color="auto" w:sz="4" w:space="0"/>
            </w:tcBorders>
            <w:vAlign w:val="center"/>
          </w:tcPr>
          <w:p w14:paraId="06AD341B">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71DC930A">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报价文件必须满足采购文件付款方式要求。Dokumen penawaran harus memenuhi persyaratan metode pembayaran pada dokumen pengadaan.</w:t>
            </w:r>
          </w:p>
        </w:tc>
        <w:tc>
          <w:tcPr>
            <w:tcW w:w="1492" w:type="dxa"/>
            <w:tcBorders>
              <w:top w:val="single" w:color="auto" w:sz="4" w:space="0"/>
              <w:left w:val="single" w:color="auto" w:sz="4" w:space="0"/>
              <w:bottom w:val="single" w:color="auto" w:sz="4" w:space="0"/>
              <w:right w:val="single" w:color="auto" w:sz="4" w:space="0"/>
            </w:tcBorders>
            <w:vAlign w:val="center"/>
          </w:tcPr>
          <w:p w14:paraId="54713CA6">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7A272E6">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bl>
    <w:p w14:paraId="5F9798F4">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w:t>
      </w:r>
    </w:p>
    <w:p w14:paraId="49A145D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Pemenang lelang</w:t>
      </w:r>
    </w:p>
    <w:p w14:paraId="40152D70">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采购方在定标后的三天内以书面形式通知中标单位。</w:t>
      </w:r>
    </w:p>
    <w:p w14:paraId="543AAAB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Pengumuman akan memberikan informasi kepada pemenang tender secara tertulis dalam waktu tiga hari setelah pemberian penawaran.</w:t>
      </w:r>
    </w:p>
    <w:p w14:paraId="6331CBCB">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中标单位在收到中标通知书后30天内签订合同。</w:t>
      </w:r>
    </w:p>
    <w:p w14:paraId="4C61E54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 yang menang harus menandatangani kontrak dalam waktu 30 hari setelah menerima pemberitahuan memenangkan tender.</w:t>
      </w:r>
    </w:p>
    <w:p w14:paraId="6E98A4DB">
      <w:pPr>
        <w:numPr>
          <w:ilvl w:val="0"/>
          <w:numId w:val="10"/>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投标文件模板</w:t>
      </w:r>
    </w:p>
    <w:p w14:paraId="1B68C04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Template dokumen tender</w:t>
      </w:r>
    </w:p>
    <w:p w14:paraId="329297E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4B31602A">
      <w:pPr>
        <w:pStyle w:val="18"/>
        <w:ind w:left="0" w:leftChars="0" w:firstLine="0" w:firstLineChars="0"/>
        <w:rPr>
          <w:rFonts w:hint="eastAsia" w:ascii="方正小标宋简体" w:hAnsi="方正小标宋简体" w:eastAsia="方正小标宋简体" w:cs="方正小标宋简体"/>
          <w:b/>
          <w:bCs/>
          <w:sz w:val="36"/>
          <w:szCs w:val="36"/>
        </w:rPr>
      </w:pPr>
    </w:p>
    <w:p w14:paraId="3EBAD05D">
      <w:pPr>
        <w:pStyle w:val="18"/>
        <w:ind w:left="0" w:leftChars="0" w:firstLine="0" w:firstLineChars="0"/>
        <w:rPr>
          <w:rFonts w:hint="eastAsia" w:ascii="方正小标宋简体" w:hAnsi="方正小标宋简体" w:eastAsia="方正小标宋简体" w:cs="方正小标宋简体"/>
          <w:b/>
          <w:bCs/>
          <w:sz w:val="36"/>
          <w:szCs w:val="36"/>
        </w:rPr>
      </w:pPr>
    </w:p>
    <w:p w14:paraId="5D460C24">
      <w:pPr>
        <w:spacing w:line="360" w:lineRule="auto"/>
        <w:jc w:val="center"/>
        <w:rPr>
          <w:rFonts w:hint="eastAsia" w:ascii="方正小标宋简体" w:hAnsi="方正小标宋简体" w:eastAsia="方正小标宋简体" w:cs="方正小标宋简体"/>
          <w:b/>
          <w:bCs/>
          <w:sz w:val="36"/>
          <w:szCs w:val="36"/>
        </w:rPr>
      </w:pPr>
    </w:p>
    <w:p w14:paraId="1344583A">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14:paraId="3DD12FFE">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14:paraId="48105224">
      <w:pPr>
        <w:pStyle w:val="2"/>
      </w:pPr>
    </w:p>
    <w:p w14:paraId="25E738AE">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阿曼铜选矿厂项目部</w:t>
      </w:r>
      <w:r>
        <w:rPr>
          <w:rFonts w:hint="eastAsia" w:ascii="方正小标宋简体" w:hAnsi="方正小标宋简体" w:eastAsia="方正小标宋简体" w:cs="方正小标宋简体"/>
          <w:b/>
          <w:bCs/>
          <w:color w:val="FF0000"/>
          <w:sz w:val="36"/>
          <w:szCs w:val="36"/>
          <w:u w:val="single"/>
        </w:rPr>
        <w:t>轮式高空作业车租赁服务</w:t>
      </w:r>
      <w:r>
        <w:rPr>
          <w:rFonts w:hint="eastAsia" w:ascii="方正小标宋简体" w:hAnsi="方正小标宋简体" w:eastAsia="方正小标宋简体" w:cs="方正小标宋简体"/>
          <w:b/>
          <w:bCs/>
          <w:sz w:val="36"/>
          <w:szCs w:val="36"/>
        </w:rPr>
        <w:t>投标文件</w:t>
      </w:r>
    </w:p>
    <w:p w14:paraId="7068DC7C">
      <w:pPr>
        <w:pStyle w:val="2"/>
        <w:ind w:firstLine="0" w:firstLineChars="0"/>
        <w:jc w:val="center"/>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AMIN Project Departemen Pengadaan Dokumen Pelayanan</w:t>
      </w:r>
      <w:r>
        <w:rPr>
          <w:rFonts w:hint="eastAsia" w:ascii="方正小标宋简体" w:hAnsi="方正小标宋简体" w:eastAsia="方正小标宋简体" w:cs="方正小标宋简体"/>
          <w:b/>
          <w:bCs/>
          <w:color w:val="FF0000"/>
          <w:sz w:val="21"/>
          <w:szCs w:val="21"/>
        </w:rPr>
        <w:t xml:space="preserve">  Jasa persewaan kendaraan kerja udara beroda </w:t>
      </w:r>
      <w:r>
        <w:rPr>
          <w:rFonts w:hint="eastAsia" w:ascii="方正小标宋简体" w:hAnsi="方正小标宋简体" w:eastAsia="方正小标宋简体" w:cs="方正小标宋简体"/>
          <w:b/>
          <w:bCs/>
          <w:sz w:val="21"/>
          <w:szCs w:val="21"/>
        </w:rPr>
        <w:t>Material Dokumen</w:t>
      </w:r>
    </w:p>
    <w:p w14:paraId="2022F8A9">
      <w:pPr>
        <w:pStyle w:val="2"/>
        <w:ind w:firstLine="5060" w:firstLineChars="1400"/>
        <w:rPr>
          <w:rFonts w:hint="eastAsia" w:ascii="宋体" w:hAnsi="宋体" w:cs="宋体"/>
          <w:b/>
          <w:bCs/>
          <w:sz w:val="36"/>
          <w:szCs w:val="36"/>
          <w:u w:val="single"/>
        </w:rPr>
      </w:pPr>
    </w:p>
    <w:p w14:paraId="1736FA9F">
      <w:pPr>
        <w:pStyle w:val="3"/>
        <w:rPr>
          <w:rFonts w:hint="eastAsia" w:ascii="宋体" w:hAnsi="宋体" w:cs="宋体"/>
          <w:b/>
          <w:bCs/>
          <w:sz w:val="36"/>
          <w:szCs w:val="36"/>
        </w:rPr>
      </w:pPr>
    </w:p>
    <w:p w14:paraId="13D86E2D">
      <w:pPr>
        <w:jc w:val="center"/>
        <w:rPr>
          <w:rFonts w:hint="eastAsia" w:ascii="宋体" w:hAnsi="宋体"/>
          <w:b/>
          <w:bCs/>
          <w:sz w:val="36"/>
          <w:szCs w:val="36"/>
        </w:rPr>
      </w:pPr>
    </w:p>
    <w:p w14:paraId="1E0BF918">
      <w:pPr>
        <w:pBdr>
          <w:top w:val="none" w:color="000000" w:sz="0" w:space="3"/>
          <w:left w:val="none" w:color="000000" w:sz="0" w:space="3"/>
          <w:bottom w:val="none" w:color="000000" w:sz="0" w:space="3"/>
          <w:right w:val="none" w:color="000000" w:sz="0" w:space="3"/>
        </w:pBdr>
        <w:spacing w:before="7" w:line="360" w:lineRule="exact"/>
        <w:jc w:val="center"/>
        <w:rPr>
          <w:rFonts w:hint="eastAsia" w:ascii="宋体" w:hAnsi="宋体"/>
          <w:b/>
          <w:bCs/>
          <w:sz w:val="36"/>
          <w:szCs w:val="36"/>
        </w:rPr>
      </w:pPr>
    </w:p>
    <w:p w14:paraId="727396CD">
      <w:pPr>
        <w:pStyle w:val="2"/>
        <w:ind w:firstLine="964" w:firstLineChars="300"/>
        <w:rPr>
          <w:rFonts w:hint="eastAsia" w:ascii="宋体" w:hAnsi="宋体"/>
          <w:b/>
          <w:bCs/>
          <w:sz w:val="32"/>
          <w:szCs w:val="32"/>
        </w:rPr>
      </w:pPr>
      <w:r>
        <w:rPr>
          <w:rFonts w:hint="eastAsia" w:ascii="宋体" w:hAnsi="宋体"/>
          <w:b/>
          <w:bCs/>
          <w:sz w:val="32"/>
          <w:szCs w:val="32"/>
        </w:rPr>
        <w:t>投标编号Nomor penawaran：SGS-YNAM</w:t>
      </w:r>
      <w:r>
        <w:rPr>
          <w:rFonts w:hint="eastAsia" w:ascii="宋体" w:hAnsi="宋体"/>
          <w:b/>
          <w:bCs/>
          <w:sz w:val="32"/>
          <w:szCs w:val="32"/>
          <w:lang w:val="en-US" w:eastAsia="zh-CN"/>
        </w:rPr>
        <w:t>TXKCXM</w:t>
      </w:r>
      <w:r>
        <w:rPr>
          <w:rFonts w:hint="eastAsia" w:ascii="宋体" w:hAnsi="宋体"/>
          <w:b/>
          <w:bCs/>
          <w:sz w:val="32"/>
          <w:szCs w:val="32"/>
        </w:rPr>
        <w:t>-2024-W00</w:t>
      </w:r>
      <w:r>
        <w:rPr>
          <w:rFonts w:hint="eastAsia" w:ascii="宋体" w:hAnsi="宋体"/>
          <w:b/>
          <w:bCs/>
          <w:sz w:val="32"/>
          <w:szCs w:val="32"/>
          <w:lang w:val="en-US" w:eastAsia="zh-CN"/>
        </w:rPr>
        <w:t>5</w:t>
      </w:r>
      <w:r>
        <w:rPr>
          <w:rFonts w:hint="eastAsia" w:ascii="宋体" w:hAnsi="宋体"/>
          <w:b/>
          <w:bCs/>
          <w:sz w:val="32"/>
          <w:szCs w:val="32"/>
        </w:rPr>
        <w:t>-FW</w:t>
      </w:r>
    </w:p>
    <w:p w14:paraId="1EEB1F8B">
      <w:pPr>
        <w:pStyle w:val="2"/>
        <w:ind w:firstLine="964" w:firstLineChars="300"/>
        <w:rPr>
          <w:rFonts w:hint="eastAsia" w:ascii="宋体" w:hAnsi="宋体"/>
          <w:b/>
          <w:bCs/>
          <w:sz w:val="32"/>
          <w:szCs w:val="32"/>
        </w:rPr>
      </w:pPr>
      <w:r>
        <w:rPr>
          <w:rFonts w:hint="eastAsia" w:ascii="宋体" w:hAnsi="宋体"/>
          <w:b/>
          <w:bCs/>
          <w:sz w:val="32"/>
          <w:szCs w:val="32"/>
        </w:rPr>
        <w:t>投标单位Perusahaan Penawaran:</w:t>
      </w:r>
    </w:p>
    <w:p w14:paraId="2A0A3214">
      <w:pPr>
        <w:spacing w:line="480" w:lineRule="auto"/>
        <w:ind w:firstLine="964" w:firstLineChars="300"/>
        <w:rPr>
          <w:rFonts w:hint="eastAsia" w:ascii="宋体" w:hAnsi="宋体"/>
          <w:b/>
          <w:bCs/>
          <w:sz w:val="32"/>
          <w:szCs w:val="32"/>
        </w:rPr>
      </w:pPr>
      <w:r>
        <w:rPr>
          <w:rFonts w:hint="eastAsia" w:ascii="宋体" w:hAnsi="宋体"/>
          <w:b/>
          <w:bCs/>
          <w:sz w:val="32"/>
          <w:szCs w:val="32"/>
        </w:rPr>
        <w:t>报价人Penawaran:：</w:t>
      </w:r>
    </w:p>
    <w:p w14:paraId="7AAB6737">
      <w:pPr>
        <w:spacing w:line="480" w:lineRule="auto"/>
        <w:ind w:firstLine="964" w:firstLineChars="300"/>
        <w:rPr>
          <w:rFonts w:hint="eastAsia" w:ascii="宋体" w:hAnsi="宋体"/>
          <w:b/>
          <w:bCs/>
          <w:sz w:val="32"/>
          <w:szCs w:val="32"/>
        </w:rPr>
      </w:pPr>
      <w:r>
        <w:rPr>
          <w:rFonts w:hint="eastAsia" w:ascii="宋体" w:hAnsi="宋体"/>
          <w:b/>
          <w:bCs/>
          <w:sz w:val="32"/>
          <w:szCs w:val="32"/>
        </w:rPr>
        <w:t>日期tanggal：</w:t>
      </w:r>
    </w:p>
    <w:p w14:paraId="29B9AB50">
      <w:pPr>
        <w:pStyle w:val="3"/>
      </w:pPr>
    </w:p>
    <w:p w14:paraId="4912F3AA">
      <w:pPr>
        <w:pStyle w:val="3"/>
      </w:pPr>
    </w:p>
    <w:p w14:paraId="046CFF9A">
      <w:pPr>
        <w:pStyle w:val="3"/>
      </w:pPr>
    </w:p>
    <w:p w14:paraId="43DF35FB">
      <w:pPr>
        <w:pStyle w:val="3"/>
      </w:pPr>
    </w:p>
    <w:p w14:paraId="4CE58CE8">
      <w:pPr>
        <w:pStyle w:val="3"/>
      </w:pPr>
    </w:p>
    <w:p w14:paraId="2F656415">
      <w:pPr>
        <w:pStyle w:val="3"/>
      </w:pPr>
    </w:p>
    <w:p w14:paraId="39C3BBF1">
      <w:pPr>
        <w:spacing w:line="120" w:lineRule="auto"/>
        <w:jc w:val="left"/>
        <w:rPr>
          <w:rFonts w:hint="eastAsia" w:ascii="仿宋_GB2312" w:hAnsi="仿宋_GB2312" w:eastAsia="仿宋_GB2312" w:cs="仿宋_GB2312"/>
          <w:b/>
          <w:bCs/>
          <w:sz w:val="28"/>
          <w:szCs w:val="28"/>
        </w:rPr>
      </w:pPr>
      <w:bookmarkStart w:id="2" w:name="_Toc42237257"/>
      <w:bookmarkStart w:id="3" w:name="_Toc40207132"/>
      <w:bookmarkStart w:id="4" w:name="_Toc2521"/>
      <w:bookmarkStart w:id="5" w:name="_Toc39938034"/>
      <w:r>
        <w:rPr>
          <w:rFonts w:hint="eastAsia" w:ascii="仿宋_GB2312" w:hAnsi="仿宋_GB2312" w:eastAsia="仿宋_GB2312" w:cs="仿宋_GB2312"/>
          <w:sz w:val="28"/>
          <w:szCs w:val="28"/>
        </w:rPr>
        <w:t xml:space="preserve">附件 Lampiran 1               </w:t>
      </w:r>
      <w:r>
        <w:rPr>
          <w:rFonts w:hint="eastAsia" w:ascii="仿宋_GB2312" w:hAnsi="仿宋_GB2312" w:eastAsia="仿宋_GB2312" w:cs="仿宋_GB2312"/>
          <w:b/>
          <w:bCs/>
          <w:sz w:val="28"/>
          <w:szCs w:val="28"/>
        </w:rPr>
        <w:t xml:space="preserve">         </w:t>
      </w:r>
    </w:p>
    <w:p w14:paraId="393F77EB">
      <w:pPr>
        <w:spacing w:line="12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报价函</w:t>
      </w:r>
      <w:bookmarkEnd w:id="2"/>
      <w:bookmarkEnd w:id="3"/>
      <w:bookmarkEnd w:id="4"/>
      <w:bookmarkEnd w:id="5"/>
    </w:p>
    <w:p w14:paraId="1F7EE59D">
      <w:pPr>
        <w:pStyle w:val="2"/>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Surat kutipan</w:t>
      </w:r>
    </w:p>
    <w:p w14:paraId="76CA30CA">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十五冶建筑工程（印尼）有限公司（采购人名称）：</w:t>
      </w:r>
    </w:p>
    <w:p w14:paraId="06235407">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PT.MCC15 ENGINEERING AND CONSTRUCTION：</w:t>
      </w:r>
    </w:p>
    <w:p w14:paraId="5BFF1F12">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1.我方已仔细研究了印尼阿曼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项目轮式高空作业车租赁服务招标文件的全部内容，愿意以</w:t>
      </w:r>
      <w:r>
        <w:rPr>
          <w:rFonts w:hint="eastAsia" w:ascii="仿宋_GB2312" w:hAnsi="仿宋_GB2312" w:eastAsia="仿宋_GB2312" w:cs="仿宋_GB2312"/>
          <w:sz w:val="28"/>
          <w:szCs w:val="28"/>
          <w:u w:val="single"/>
        </w:rPr>
        <w:t>印尼盾含税</w:t>
      </w:r>
      <w:r>
        <w:rPr>
          <w:rFonts w:hint="eastAsia" w:ascii="仿宋_GB2312" w:hAnsi="仿宋_GB2312" w:eastAsia="仿宋_GB2312" w:cs="仿宋_GB2312"/>
          <w:color w:val="FF0000"/>
          <w:sz w:val="28"/>
          <w:szCs w:val="28"/>
          <w:u w:val="single"/>
        </w:rPr>
        <w:t>Rp：       的总报价</w:t>
      </w:r>
      <w:r>
        <w:rPr>
          <w:rFonts w:hint="eastAsia" w:ascii="仿宋_GB2312" w:hAnsi="仿宋_GB2312" w:eastAsia="仿宋_GB2312" w:cs="仿宋_GB2312"/>
          <w:sz w:val="28"/>
          <w:szCs w:val="28"/>
          <w:u w:val="single"/>
        </w:rPr>
        <w:t>（印尼盾增值税税率为11%）</w:t>
      </w:r>
      <w:r>
        <w:rPr>
          <w:rFonts w:hint="eastAsia" w:ascii="仿宋_GB2312" w:hAnsi="仿宋_GB2312" w:eastAsia="仿宋_GB2312" w:cs="仿宋_GB2312"/>
          <w:sz w:val="28"/>
          <w:szCs w:val="28"/>
          <w:u w:val="single"/>
          <w:lang w:val="en-US" w:eastAsia="zh-CN"/>
        </w:rPr>
        <w:t>投标</w:t>
      </w:r>
      <w:r>
        <w:rPr>
          <w:rFonts w:hint="eastAsia" w:ascii="仿宋_GB2312" w:hAnsi="仿宋_GB2312" w:eastAsia="仿宋_GB2312" w:cs="仿宋_GB2312"/>
          <w:sz w:val="28"/>
          <w:szCs w:val="28"/>
        </w:rPr>
        <w:t>，并按合同约定履行义务。</w:t>
      </w:r>
    </w:p>
    <w:p w14:paraId="62194B7D">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Kami telah mempelajari dengan cermat seluruh isi dokumen penawaran jasa penyewaan kendaraan kerja udara beroda untuk proyek konsentrator tembaga Oman di Indonesia, dan bersedia mengajukan penawaran dengan total penawaran sebesar </w:t>
      </w:r>
      <w:r>
        <w:rPr>
          <w:rFonts w:hint="eastAsia" w:ascii="仿宋_GB2312" w:hAnsi="仿宋_GB2312" w:eastAsia="仿宋_GB2312" w:cs="仿宋_GB2312"/>
          <w:color w:val="FF0000"/>
          <w:sz w:val="28"/>
          <w:szCs w:val="28"/>
        </w:rPr>
        <w:t>Rp:</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termasuk pajak di Indonesia (nilai tambah Rupiah). tarif pajak adalah 11%), dan sesuai dengan kewajiban kinerja Kontrak</w:t>
      </w:r>
    </w:p>
    <w:p w14:paraId="59CFC39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2.我方的报价文件包括下列内容：</w:t>
      </w:r>
    </w:p>
    <w:p w14:paraId="0783DE5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penawaran kami meliputi:</w:t>
      </w:r>
    </w:p>
    <w:p w14:paraId="2704648B">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（1）报价函（见附件：报价清单）；</w:t>
      </w:r>
    </w:p>
    <w:p w14:paraId="58FE84D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 (lihat Lampiran 1: Daftar kutipan);</w:t>
      </w:r>
    </w:p>
    <w:p w14:paraId="6FFBCC8C">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（2）法定代表人（单位负责人）身份证明； </w:t>
      </w:r>
    </w:p>
    <w:p w14:paraId="3048DE6E">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Identifikasi perwakilan hukum (penanggung jawab perusahaan); </w:t>
      </w:r>
    </w:p>
    <w:p w14:paraId="6573F4AE">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（3）授权委托书（法定代表人报价不需提供委托书）；</w:t>
      </w:r>
    </w:p>
    <w:p w14:paraId="3B0DF038">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kuasa (kutipan perwakilan hukum tidak perlu memberikan surat kuasa);</w:t>
      </w:r>
    </w:p>
    <w:p w14:paraId="5C16E35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（4）营业执照；</w:t>
      </w:r>
    </w:p>
    <w:p w14:paraId="35609B6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SIUP, AKTA PERUSAHAAN;</w:t>
      </w:r>
    </w:p>
    <w:p w14:paraId="05601856">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采购文件的上述组成部分如存在内容不一致的，以报价函为准。</w:t>
      </w:r>
    </w:p>
    <w:p w14:paraId="5A0568F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Dalam hal terjadi ketidak konsistenan dalam komponen dokumen pengadaan yang disebutkan di atas, surat penawaran yang akan berlaku.</w:t>
      </w:r>
    </w:p>
    <w:p w14:paraId="00A8D9E8">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3.我方响应采购文件的全部要求，在采购文件规定的投标有效期内不撤销采购文件。</w:t>
      </w:r>
    </w:p>
    <w:p w14:paraId="590DB75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Kami berjanji untuk tidak menarik dokumen pengadaan dalam jangka waktu validitas tender yang ditentukan dalam dokumen pengadaan..</w:t>
      </w:r>
    </w:p>
    <w:p w14:paraId="33095CB4">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4.如我方中标，我方承诺：</w:t>
      </w:r>
    </w:p>
    <w:p w14:paraId="06EE1A4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kami memenangkan penawaran, kami berjanji untuk:</w:t>
      </w:r>
    </w:p>
    <w:p w14:paraId="3D685E33">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（1）在收到中标通知书后，在中标通知书规定的期限内与你方签订合同；</w:t>
      </w:r>
    </w:p>
    <w:p w14:paraId="1B01235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Setelah menerima pemberitahuan memenangkan penawaran, tanda tangani kontrak dengan Anda dalam batas waktu yang ditentukan dalam pemberitahuan memenangkan penawaran;</w:t>
      </w:r>
    </w:p>
    <w:p w14:paraId="26CAE85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（2）在签订合同时不向你方提出附加条件；</w:t>
      </w:r>
    </w:p>
    <w:p w14:paraId="0E7D748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Tidak memaksakan ketentuan tambahan pada Anda saat menandatangani kontrak;</w:t>
      </w:r>
    </w:p>
    <w:p w14:paraId="1A781236">
      <w:pPr>
        <w:numPr>
          <w:ilvl w:val="0"/>
          <w:numId w:val="11"/>
        </w:num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在合同约定的期限内完成合同规定的全部义务。</w:t>
      </w:r>
    </w:p>
    <w:p w14:paraId="402FE3A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Menyelesaikan semua kewajiban berdasarkan kontrak dalam periode yang disepakati dalam kontrak.</w:t>
      </w:r>
    </w:p>
    <w:p w14:paraId="566373D3">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5.我方在此声明，所递交的投标文件及有关资料内容完整、真实和准确。</w:t>
      </w:r>
    </w:p>
    <w:p w14:paraId="026D474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Dengan ini kami menyatakan bahwa dokumen tender dan informasi terkait yang disampaikan adalah lengkap, benar dan akurat.</w:t>
      </w:r>
    </w:p>
    <w:p w14:paraId="0C8C5E36">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6.其他补充说明。</w:t>
      </w:r>
    </w:p>
    <w:p w14:paraId="4FDC6EE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Catatan tambahan lainnya</w:t>
      </w:r>
    </w:p>
    <w:p w14:paraId="6F8AC871">
      <w:pPr>
        <w:pStyle w:val="3"/>
        <w:rPr>
          <w:rFonts w:hint="eastAsia" w:ascii="仿宋_GB2312" w:hAnsi="仿宋_GB2312" w:eastAsia="仿宋_GB2312" w:cs="仿宋_GB2312"/>
          <w:sz w:val="28"/>
          <w:szCs w:val="28"/>
        </w:rPr>
      </w:pPr>
    </w:p>
    <w:p w14:paraId="419B4245">
      <w:pPr>
        <w:pStyle w:val="3"/>
        <w:rPr>
          <w:rFonts w:hint="eastAsia" w:ascii="仿宋_GB2312" w:hAnsi="仿宋_GB2312" w:eastAsia="仿宋_GB2312" w:cs="仿宋_GB2312"/>
          <w:sz w:val="28"/>
          <w:szCs w:val="28"/>
        </w:rPr>
      </w:pPr>
    </w:p>
    <w:p w14:paraId="06505E9C">
      <w:pPr>
        <w:spacing w:line="120" w:lineRule="auto"/>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供应商名称Nama vendor：</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（盖章cap）</w:t>
      </w:r>
    </w:p>
    <w:p w14:paraId="3C18F133">
      <w:pPr>
        <w:spacing w:line="360" w:lineRule="auto"/>
        <w:rPr>
          <w:rFonts w:hint="eastAsia" w:ascii="仿宋_GB2312" w:hAnsi="仿宋_GB2312" w:eastAsia="仿宋_GB2312" w:cs="仿宋_GB2312"/>
          <w:sz w:val="28"/>
          <w:szCs w:val="28"/>
        </w:rPr>
      </w:pPr>
    </w:p>
    <w:p w14:paraId="5BD900E9">
      <w:pPr>
        <w:pStyle w:val="2"/>
        <w:ind w:firstLine="560"/>
        <w:rPr>
          <w:rFonts w:hint="eastAsia" w:ascii="仿宋_GB2312" w:hAnsi="仿宋_GB2312" w:eastAsia="仿宋_GB2312" w:cs="仿宋_GB2312"/>
          <w:sz w:val="28"/>
          <w:szCs w:val="28"/>
        </w:rPr>
      </w:pPr>
    </w:p>
    <w:p w14:paraId="0642156B">
      <w:pPr>
        <w:pStyle w:val="3"/>
        <w:rPr>
          <w:rFonts w:hint="eastAsia" w:ascii="仿宋_GB2312" w:hAnsi="仿宋_GB2312" w:eastAsia="仿宋_GB2312" w:cs="仿宋_GB2312"/>
          <w:sz w:val="28"/>
          <w:szCs w:val="28"/>
        </w:rPr>
      </w:pPr>
    </w:p>
    <w:p w14:paraId="44D597C5">
      <w:pPr>
        <w:pStyle w:val="3"/>
        <w:rPr>
          <w:rFonts w:hint="eastAsia" w:ascii="仿宋_GB2312" w:hAnsi="仿宋_GB2312" w:eastAsia="仿宋_GB2312" w:cs="仿宋_GB2312"/>
          <w:sz w:val="28"/>
          <w:szCs w:val="28"/>
        </w:rPr>
      </w:pPr>
    </w:p>
    <w:p w14:paraId="68E54607">
      <w:pPr>
        <w:pStyle w:val="3"/>
        <w:rPr>
          <w:rFonts w:hint="eastAsia" w:ascii="仿宋_GB2312" w:hAnsi="仿宋_GB2312" w:eastAsia="仿宋_GB2312" w:cs="仿宋_GB2312"/>
          <w:sz w:val="28"/>
          <w:szCs w:val="28"/>
        </w:rPr>
      </w:pPr>
    </w:p>
    <w:p w14:paraId="61F6F020">
      <w:pPr>
        <w:pStyle w:val="3"/>
        <w:rPr>
          <w:rFonts w:hint="eastAsia" w:ascii="仿宋_GB2312" w:hAnsi="仿宋_GB2312" w:eastAsia="仿宋_GB2312" w:cs="仿宋_GB2312"/>
          <w:sz w:val="28"/>
          <w:szCs w:val="28"/>
        </w:rPr>
      </w:pPr>
    </w:p>
    <w:p w14:paraId="0663DC4C">
      <w:pPr>
        <w:pStyle w:val="3"/>
        <w:rPr>
          <w:rFonts w:hint="eastAsia" w:ascii="仿宋_GB2312" w:hAnsi="仿宋_GB2312" w:eastAsia="仿宋_GB2312" w:cs="仿宋_GB2312"/>
          <w:sz w:val="28"/>
          <w:szCs w:val="28"/>
        </w:rPr>
      </w:pPr>
    </w:p>
    <w:p w14:paraId="33D4186C">
      <w:pPr>
        <w:pStyle w:val="3"/>
        <w:rPr>
          <w:rFonts w:hint="eastAsia" w:ascii="仿宋_GB2312" w:hAnsi="仿宋_GB2312" w:eastAsia="仿宋_GB2312" w:cs="仿宋_GB2312"/>
          <w:sz w:val="28"/>
          <w:szCs w:val="28"/>
        </w:rPr>
      </w:pPr>
    </w:p>
    <w:p w14:paraId="5758376F">
      <w:pPr>
        <w:pStyle w:val="3"/>
        <w:rPr>
          <w:rFonts w:hint="eastAsia" w:ascii="仿宋_GB2312" w:hAnsi="仿宋_GB2312" w:eastAsia="仿宋_GB2312" w:cs="仿宋_GB2312"/>
          <w:sz w:val="28"/>
          <w:szCs w:val="28"/>
        </w:rPr>
      </w:pPr>
    </w:p>
    <w:p w14:paraId="4DFD1F56">
      <w:pPr>
        <w:pStyle w:val="3"/>
        <w:rPr>
          <w:rFonts w:hint="eastAsia" w:ascii="仿宋_GB2312" w:hAnsi="仿宋_GB2312" w:eastAsia="仿宋_GB2312" w:cs="仿宋_GB2312"/>
          <w:sz w:val="28"/>
          <w:szCs w:val="28"/>
        </w:rPr>
      </w:pPr>
    </w:p>
    <w:p w14:paraId="55C0DCE9">
      <w:pPr>
        <w:pStyle w:val="3"/>
        <w:rPr>
          <w:rFonts w:hint="eastAsia" w:ascii="仿宋_GB2312" w:hAnsi="仿宋_GB2312" w:eastAsia="仿宋_GB2312" w:cs="仿宋_GB2312"/>
          <w:sz w:val="28"/>
          <w:szCs w:val="28"/>
        </w:rPr>
      </w:pPr>
    </w:p>
    <w:p w14:paraId="06429B5A">
      <w:pPr>
        <w:pStyle w:val="3"/>
        <w:rPr>
          <w:rFonts w:hint="eastAsia" w:ascii="仿宋_GB2312" w:hAnsi="仿宋_GB2312" w:eastAsia="仿宋_GB2312" w:cs="仿宋_GB2312"/>
          <w:sz w:val="28"/>
          <w:szCs w:val="28"/>
        </w:rPr>
      </w:pPr>
    </w:p>
    <w:p w14:paraId="4A655A49">
      <w:pPr>
        <w:spacing w:line="360" w:lineRule="auto"/>
        <w:rPr>
          <w:rFonts w:hint="eastAsia" w:ascii="仿宋_GB2312" w:hAnsi="仿宋_GB2312" w:eastAsia="仿宋_GB2312" w:cs="仿宋_GB2312"/>
          <w:sz w:val="28"/>
          <w:szCs w:val="28"/>
        </w:rPr>
      </w:pPr>
    </w:p>
    <w:p w14:paraId="20DC74AD">
      <w:pPr>
        <w:pStyle w:val="16"/>
        <w:numPr>
          <w:ilvl w:val="0"/>
          <w:numId w:val="0"/>
        </w:numPr>
        <w:tabs>
          <w:tab w:val="clear" w:pos="1814"/>
        </w:tabs>
      </w:pPr>
    </w:p>
    <w:p w14:paraId="5E21514E">
      <w:pPr>
        <w:pStyle w:val="18"/>
        <w:ind w:firstLine="0" w:firstLineChars="0"/>
      </w:pPr>
    </w:p>
    <w:p w14:paraId="4F8729C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 Lampiran 2    </w:t>
      </w:r>
    </w:p>
    <w:p w14:paraId="4758DE3F">
      <w:pPr>
        <w:pStyle w:val="4"/>
        <w:numPr>
          <w:ilvl w:val="0"/>
          <w:numId w:val="5"/>
        </w:numPr>
        <w:ind w:firstLine="0" w:firstLineChars="0"/>
      </w:pPr>
      <w:bookmarkStart w:id="6" w:name="_Toc65848132"/>
      <w:r>
        <w:t>法定代表人（单位负责人）身份证明</w:t>
      </w:r>
      <w:bookmarkEnd w:id="6"/>
    </w:p>
    <w:p w14:paraId="7E3BF723">
      <w:r>
        <w:rPr>
          <w:rFonts w:hint="eastAsia" w:ascii="仿宋_GB2312" w:hAnsi="仿宋_GB2312" w:eastAsia="仿宋_GB2312" w:cs="仿宋_GB2312"/>
          <w:sz w:val="28"/>
          <w:szCs w:val="28"/>
        </w:rPr>
        <w:t>Bukti identitas perwakilan hukum (penanggung jawab perusahaan).</w:t>
      </w:r>
    </w:p>
    <w:p w14:paraId="4B6B68B1">
      <w:pPr>
        <w:tabs>
          <w:tab w:val="left" w:pos="1068"/>
        </w:tabs>
        <w:spacing w:line="360" w:lineRule="auto"/>
        <w:rPr>
          <w:szCs w:val="21"/>
        </w:rPr>
      </w:pPr>
    </w:p>
    <w:p w14:paraId="6CDE4BA3">
      <w:pPr>
        <w:tabs>
          <w:tab w:val="left" w:pos="1068"/>
        </w:tabs>
        <w:spacing w:line="360" w:lineRule="auto"/>
        <w:rPr>
          <w:rFonts w:hint="eastAsia" w:ascii="仿宋" w:hAnsi="仿宋" w:eastAsia="仿宋" w:cs="仿宋"/>
          <w:sz w:val="28"/>
          <w:szCs w:val="28"/>
        </w:rPr>
      </w:pPr>
      <w:r>
        <w:rPr>
          <w:rFonts w:hint="eastAsia" w:ascii="仿宋_GB2312" w:hAnsi="仿宋_GB2312" w:eastAsia="仿宋_GB2312" w:cs="仿宋_GB2312"/>
          <w:sz w:val="28"/>
          <w:szCs w:val="28"/>
        </w:rPr>
        <w:t>投标人名称Nama penawar</w:t>
      </w:r>
      <w:r>
        <w:rPr>
          <w:rFonts w:hint="eastAsia" w:ascii="仿宋" w:hAnsi="仿宋" w:eastAsia="仿宋" w:cs="仿宋"/>
          <w:sz w:val="28"/>
          <w:szCs w:val="28"/>
        </w:rPr>
        <w:t>：______________</w:t>
      </w:r>
    </w:p>
    <w:p w14:paraId="3C5D268A">
      <w:pPr>
        <w:tabs>
          <w:tab w:val="left" w:pos="1068"/>
        </w:tabs>
        <w:spacing w:line="360" w:lineRule="auto"/>
        <w:rPr>
          <w:rFonts w:hint="eastAsia" w:ascii="仿宋" w:hAnsi="仿宋" w:eastAsia="仿宋" w:cs="仿宋"/>
          <w:sz w:val="28"/>
          <w:szCs w:val="28"/>
        </w:rPr>
      </w:pPr>
    </w:p>
    <w:p w14:paraId="6AB37565">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姓名Nama：________性别jenis kelamin：________</w:t>
      </w:r>
    </w:p>
    <w:p w14:paraId="6D783C7C">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年龄umur：________职务kantor：________是ada_________（投标人公司Perusahaan Penawar）的法定代表人（Perwakilan Hukum）。</w:t>
      </w:r>
    </w:p>
    <w:p w14:paraId="67D25374">
      <w:pPr>
        <w:tabs>
          <w:tab w:val="left" w:pos="1068"/>
        </w:tabs>
        <w:spacing w:line="360" w:lineRule="auto"/>
        <w:rPr>
          <w:rFonts w:hint="eastAsia" w:ascii="仿宋" w:hAnsi="仿宋" w:eastAsia="仿宋" w:cs="仿宋"/>
          <w:sz w:val="28"/>
          <w:szCs w:val="28"/>
        </w:rPr>
      </w:pPr>
    </w:p>
    <w:p w14:paraId="4F659F42">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6BE42DEC">
      <w:pPr>
        <w:pStyle w:val="2"/>
        <w:ind w:firstLine="560"/>
        <w:rPr>
          <w:rFonts w:hint="eastAsia" w:ascii="仿宋" w:hAnsi="仿宋" w:eastAsia="仿宋" w:cs="仿宋"/>
          <w:sz w:val="28"/>
          <w:szCs w:val="28"/>
        </w:rPr>
      </w:pPr>
      <w:r>
        <w:rPr>
          <w:rFonts w:hint="eastAsia" w:ascii="仿宋" w:hAnsi="仿宋" w:eastAsia="仿宋" w:cs="仿宋"/>
          <w:sz w:val="28"/>
          <w:szCs w:val="28"/>
        </w:rPr>
        <w:t>Dengan ini disertifikasi.</w:t>
      </w:r>
    </w:p>
    <w:p w14:paraId="00E3FAE5">
      <w:pPr>
        <w:tabs>
          <w:tab w:val="left" w:pos="1068"/>
        </w:tabs>
        <w:spacing w:line="360" w:lineRule="auto"/>
        <w:rPr>
          <w:rFonts w:hint="eastAsia" w:ascii="仿宋" w:hAnsi="仿宋" w:eastAsia="仿宋" w:cs="仿宋"/>
          <w:sz w:val="28"/>
          <w:szCs w:val="28"/>
        </w:rPr>
      </w:pPr>
    </w:p>
    <w:p w14:paraId="2549719E">
      <w:pPr>
        <w:pStyle w:val="2"/>
        <w:ind w:firstLine="560"/>
        <w:rPr>
          <w:rFonts w:hint="eastAsia" w:ascii="仿宋" w:hAnsi="仿宋" w:eastAsia="仿宋" w:cs="仿宋"/>
          <w:sz w:val="28"/>
          <w:szCs w:val="28"/>
        </w:rPr>
      </w:pPr>
    </w:p>
    <w:p w14:paraId="71A1CA9B">
      <w:pPr>
        <w:pStyle w:val="3"/>
      </w:pPr>
    </w:p>
    <w:p w14:paraId="44DCC2DA">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投标人 Penawar：__________（公司公章Stempel perusahaan）</w:t>
      </w:r>
    </w:p>
    <w:p w14:paraId="25465644">
      <w:pPr>
        <w:widowControl/>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日期tanggal：</w:t>
      </w:r>
    </w:p>
    <w:p w14:paraId="39CBAC4D">
      <w:pPr>
        <w:pStyle w:val="2"/>
        <w:ind w:firstLine="560"/>
        <w:rPr>
          <w:rFonts w:hint="eastAsia" w:ascii="仿宋_GB2312" w:hAnsi="仿宋_GB2312" w:eastAsia="仿宋_GB2312" w:cs="仿宋_GB2312"/>
          <w:sz w:val="28"/>
          <w:szCs w:val="28"/>
        </w:rPr>
      </w:pPr>
    </w:p>
    <w:p w14:paraId="6BE2F3BA">
      <w:pPr>
        <w:pStyle w:val="3"/>
        <w:rPr>
          <w:rFonts w:hint="eastAsia" w:ascii="仿宋_GB2312" w:hAnsi="仿宋_GB2312" w:eastAsia="仿宋_GB2312" w:cs="仿宋_GB2312"/>
          <w:sz w:val="28"/>
          <w:szCs w:val="28"/>
        </w:rPr>
      </w:pPr>
    </w:p>
    <w:p w14:paraId="2AAFB43C">
      <w:pPr>
        <w:pStyle w:val="3"/>
        <w:rPr>
          <w:rFonts w:hint="eastAsia" w:ascii="仿宋_GB2312" w:hAnsi="仿宋_GB2312" w:eastAsia="仿宋_GB2312" w:cs="仿宋_GB2312"/>
          <w:sz w:val="28"/>
          <w:szCs w:val="28"/>
        </w:rPr>
      </w:pPr>
    </w:p>
    <w:p w14:paraId="45873A3C">
      <w:pPr>
        <w:pStyle w:val="3"/>
        <w:rPr>
          <w:rFonts w:hint="eastAsia" w:ascii="仿宋_GB2312" w:hAnsi="仿宋_GB2312" w:eastAsia="仿宋_GB2312" w:cs="仿宋_GB2312"/>
          <w:sz w:val="28"/>
          <w:szCs w:val="28"/>
        </w:rPr>
      </w:pPr>
    </w:p>
    <w:p w14:paraId="7F4AC499">
      <w:pPr>
        <w:pStyle w:val="3"/>
        <w:rPr>
          <w:rFonts w:hint="eastAsia" w:ascii="仿宋_GB2312" w:hAnsi="仿宋_GB2312" w:eastAsia="仿宋_GB2312" w:cs="仿宋_GB2312"/>
          <w:sz w:val="28"/>
          <w:szCs w:val="28"/>
        </w:rPr>
      </w:pPr>
    </w:p>
    <w:p w14:paraId="4981241B">
      <w:pPr>
        <w:pStyle w:val="3"/>
      </w:pPr>
    </w:p>
    <w:p w14:paraId="362AD56F">
      <w:pPr>
        <w:pStyle w:val="26"/>
        <w:numPr>
          <w:ilvl w:val="0"/>
          <w:numId w:val="5"/>
        </w:numPr>
        <w:spacing w:line="360" w:lineRule="exact"/>
        <w:outlineLvl w:val="1"/>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授权委托书（若是法人投标则不需提供此项）</w:t>
      </w:r>
    </w:p>
    <w:p w14:paraId="24FB43A9">
      <w:pPr>
        <w:pStyle w:val="26"/>
        <w:spacing w:line="360" w:lineRule="exact"/>
        <w:outlineLvl w:val="1"/>
        <w:rPr>
          <w:rFonts w:hint="eastAsia" w:ascii="仿宋" w:hAnsi="仿宋" w:eastAsia="仿宋" w:cs="仿宋"/>
          <w:b/>
          <w:bCs/>
          <w:spacing w:val="2"/>
          <w:sz w:val="28"/>
          <w:szCs w:val="28"/>
        </w:rPr>
      </w:pPr>
      <w:r>
        <w:rPr>
          <w:rFonts w:hint="eastAsia" w:ascii="仿宋_GB2312" w:hAnsi="仿宋_GB2312" w:eastAsia="仿宋_GB2312" w:cs="仿宋_GB2312"/>
          <w:kern w:val="2"/>
          <w:sz w:val="28"/>
          <w:szCs w:val="28"/>
        </w:rPr>
        <w:t>Surat kuasa (tidak diperlukan jika penawaran oleh perusahaan)</w:t>
      </w:r>
      <w:bookmarkStart w:id="7" w:name="_Toc40207136"/>
      <w:bookmarkStart w:id="8" w:name="_Toc42237261"/>
      <w:bookmarkStart w:id="9" w:name="_Toc39938038"/>
      <w:bookmarkStart w:id="10" w:name="_Toc15043"/>
    </w:p>
    <w:p w14:paraId="736127BD">
      <w:pPr>
        <w:pStyle w:val="26"/>
        <w:spacing w:line="360" w:lineRule="exact"/>
        <w:ind w:left="100"/>
        <w:jc w:val="center"/>
        <w:outlineLvl w:val="9"/>
        <w:rPr>
          <w:rFonts w:hint="eastAsia" w:ascii="仿宋" w:hAnsi="仿宋" w:eastAsia="仿宋" w:cs="仿宋"/>
          <w:b/>
          <w:bCs/>
          <w:spacing w:val="2"/>
          <w:sz w:val="28"/>
          <w:szCs w:val="28"/>
        </w:rPr>
      </w:pPr>
    </w:p>
    <w:p w14:paraId="00E9B910">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w:t>
      </w:r>
      <w:bookmarkEnd w:id="7"/>
      <w:bookmarkEnd w:id="8"/>
      <w:bookmarkEnd w:id="9"/>
      <w:bookmarkEnd w:id="10"/>
    </w:p>
    <w:p w14:paraId="0380F3D1">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Surat Kuasa</w:t>
      </w:r>
    </w:p>
    <w:p w14:paraId="53A0F0AB">
      <w:pPr>
        <w:pBdr>
          <w:top w:val="none" w:color="000000" w:sz="0" w:space="3"/>
          <w:left w:val="none" w:color="000000" w:sz="0" w:space="3"/>
          <w:bottom w:val="none" w:color="000000" w:sz="0" w:space="3"/>
          <w:right w:val="none" w:color="000000" w:sz="0" w:space="3"/>
        </w:pBdr>
        <w:tabs>
          <w:tab w:val="left" w:pos="2421"/>
          <w:tab w:val="left" w:pos="5585"/>
        </w:tabs>
        <w:spacing w:line="168"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ab/>
      </w:r>
      <w:r>
        <w:rPr>
          <w:rFonts w:hint="eastAsia" w:ascii="仿宋" w:hAnsi="仿宋" w:eastAsia="仿宋" w:cs="仿宋"/>
          <w:sz w:val="28"/>
          <w:szCs w:val="28"/>
        </w:rPr>
        <w:t>（</w:t>
      </w:r>
      <w:r>
        <w:rPr>
          <w:rFonts w:hint="eastAsia" w:ascii="仿宋" w:hAnsi="仿宋" w:eastAsia="仿宋" w:cs="仿宋"/>
          <w:spacing w:val="-3"/>
          <w:sz w:val="28"/>
          <w:szCs w:val="28"/>
        </w:rPr>
        <w:t>姓</w:t>
      </w:r>
      <w:r>
        <w:rPr>
          <w:rFonts w:hint="eastAsia" w:ascii="仿宋" w:hAnsi="仿宋" w:eastAsia="仿宋" w:cs="仿宋"/>
          <w:sz w:val="28"/>
          <w:szCs w:val="28"/>
        </w:rPr>
        <w:t>名）</w:t>
      </w:r>
      <w:r>
        <w:rPr>
          <w:rFonts w:hint="eastAsia" w:ascii="仿宋" w:hAnsi="仿宋" w:eastAsia="仿宋" w:cs="仿宋"/>
          <w:spacing w:val="-1"/>
          <w:sz w:val="28"/>
          <w:szCs w:val="28"/>
        </w:rPr>
        <w:t>系</w:t>
      </w:r>
      <w:r>
        <w:rPr>
          <w:rFonts w:hint="eastAsia" w:ascii="仿宋" w:hAnsi="仿宋" w:eastAsia="仿宋" w:cs="仿宋"/>
          <w:spacing w:val="-1"/>
          <w:sz w:val="28"/>
          <w:szCs w:val="28"/>
          <w:u w:val="single"/>
        </w:rPr>
        <w:tab/>
      </w:r>
      <w:r>
        <w:rPr>
          <w:rFonts w:hint="eastAsia" w:ascii="仿宋" w:hAnsi="仿宋" w:eastAsia="仿宋" w:cs="仿宋"/>
          <w:sz w:val="28"/>
          <w:szCs w:val="28"/>
        </w:rPr>
        <w:t>（供应商</w:t>
      </w:r>
      <w:r>
        <w:rPr>
          <w:rFonts w:hint="eastAsia" w:ascii="仿宋" w:hAnsi="仿宋" w:eastAsia="仿宋" w:cs="仿宋"/>
          <w:spacing w:val="-3"/>
          <w:sz w:val="28"/>
          <w:szCs w:val="28"/>
        </w:rPr>
        <w:t>名</w:t>
      </w:r>
      <w:r>
        <w:rPr>
          <w:rFonts w:hint="eastAsia" w:ascii="仿宋" w:hAnsi="仿宋" w:eastAsia="仿宋" w:cs="仿宋"/>
          <w:sz w:val="28"/>
          <w:szCs w:val="28"/>
        </w:rPr>
        <w:t>称）的</w:t>
      </w:r>
      <w:r>
        <w:rPr>
          <w:rFonts w:hint="eastAsia" w:ascii="仿宋" w:hAnsi="仿宋" w:eastAsia="仿宋" w:cs="仿宋"/>
          <w:spacing w:val="-3"/>
          <w:sz w:val="28"/>
          <w:szCs w:val="28"/>
        </w:rPr>
        <w:t>法定</w:t>
      </w:r>
      <w:r>
        <w:rPr>
          <w:rFonts w:hint="eastAsia" w:ascii="仿宋" w:hAnsi="仿宋" w:eastAsia="仿宋" w:cs="仿宋"/>
          <w:sz w:val="28"/>
          <w:szCs w:val="28"/>
        </w:rPr>
        <w:t>代表人</w:t>
      </w:r>
      <w:r>
        <w:rPr>
          <w:rFonts w:hint="eastAsia" w:ascii="仿宋" w:hAnsi="仿宋" w:eastAsia="仿宋" w:cs="仿宋"/>
          <w:spacing w:val="-3"/>
          <w:sz w:val="28"/>
          <w:szCs w:val="28"/>
        </w:rPr>
        <w:t>（</w:t>
      </w:r>
      <w:r>
        <w:rPr>
          <w:rFonts w:hint="eastAsia" w:ascii="仿宋" w:hAnsi="仿宋" w:eastAsia="仿宋" w:cs="仿宋"/>
          <w:sz w:val="28"/>
          <w:szCs w:val="28"/>
        </w:rPr>
        <w:t>单位负责</w:t>
      </w:r>
      <w:r>
        <w:rPr>
          <w:rFonts w:hint="eastAsia" w:ascii="仿宋" w:hAnsi="仿宋" w:eastAsia="仿宋" w:cs="仿宋"/>
          <w:spacing w:val="-3"/>
          <w:sz w:val="28"/>
          <w:szCs w:val="28"/>
        </w:rPr>
        <w:t>人</w:t>
      </w:r>
      <w:r>
        <w:rPr>
          <w:rFonts w:hint="eastAsia" w:ascii="仿宋" w:hAnsi="仿宋" w:eastAsia="仿宋" w:cs="仿宋"/>
          <w:spacing w:val="-42"/>
          <w:sz w:val="28"/>
          <w:szCs w:val="28"/>
        </w:rPr>
        <w:t>）</w:t>
      </w:r>
      <w:r>
        <w:rPr>
          <w:rFonts w:hint="eastAsia" w:ascii="仿宋" w:hAnsi="仿宋" w:eastAsia="仿宋" w:cs="仿宋"/>
          <w:sz w:val="28"/>
          <w:szCs w:val="28"/>
        </w:rPr>
        <w:t>，</w:t>
      </w:r>
      <w:r>
        <w:rPr>
          <w:rFonts w:hint="eastAsia" w:ascii="仿宋" w:hAnsi="仿宋" w:eastAsia="仿宋" w:cs="仿宋"/>
          <w:spacing w:val="-3"/>
          <w:sz w:val="28"/>
          <w:szCs w:val="28"/>
        </w:rPr>
        <w:t>现</w:t>
      </w:r>
      <w:r>
        <w:rPr>
          <w:rFonts w:hint="eastAsia" w:ascii="仿宋" w:hAnsi="仿宋" w:eastAsia="仿宋" w:cs="仿宋"/>
          <w:sz w:val="28"/>
          <w:szCs w:val="28"/>
        </w:rPr>
        <w:t>委</w:t>
      </w:r>
      <w:r>
        <w:rPr>
          <w:rFonts w:hint="eastAsia" w:ascii="仿宋" w:hAnsi="仿宋" w:eastAsia="仿宋" w:cs="仿宋"/>
          <w:spacing w:val="-1"/>
          <w:sz w:val="28"/>
          <w:szCs w:val="28"/>
        </w:rPr>
        <w:t>托</w:t>
      </w:r>
      <w:r>
        <w:rPr>
          <w:rFonts w:hint="eastAsia" w:ascii="仿宋" w:hAnsi="仿宋" w:eastAsia="仿宋" w:cs="仿宋"/>
          <w:spacing w:val="-1"/>
          <w:sz w:val="28"/>
          <w:szCs w:val="28"/>
          <w:u w:val="single"/>
        </w:rPr>
        <w:tab/>
      </w:r>
      <w:r>
        <w:rPr>
          <w:rFonts w:hint="eastAsia" w:ascii="仿宋" w:hAnsi="仿宋" w:eastAsia="仿宋" w:cs="仿宋"/>
          <w:sz w:val="28"/>
          <w:szCs w:val="28"/>
        </w:rPr>
        <w:t>（姓名）为我</w:t>
      </w:r>
      <w:r>
        <w:rPr>
          <w:rFonts w:hint="eastAsia" w:ascii="仿宋" w:hAnsi="仿宋" w:eastAsia="仿宋" w:cs="仿宋"/>
          <w:spacing w:val="-3"/>
          <w:sz w:val="28"/>
          <w:szCs w:val="28"/>
        </w:rPr>
        <w:t>方代</w:t>
      </w:r>
      <w:r>
        <w:rPr>
          <w:rFonts w:hint="eastAsia" w:ascii="仿宋" w:hAnsi="仿宋" w:eastAsia="仿宋" w:cs="仿宋"/>
          <w:sz w:val="28"/>
          <w:szCs w:val="28"/>
        </w:rPr>
        <w:t>理人。代理</w:t>
      </w:r>
      <w:r>
        <w:rPr>
          <w:rFonts w:hint="eastAsia" w:ascii="仿宋" w:hAnsi="仿宋" w:eastAsia="仿宋" w:cs="仿宋"/>
          <w:spacing w:val="-3"/>
          <w:sz w:val="28"/>
          <w:szCs w:val="28"/>
        </w:rPr>
        <w:t>人</w:t>
      </w:r>
      <w:r>
        <w:rPr>
          <w:rFonts w:hint="eastAsia" w:ascii="仿宋" w:hAnsi="仿宋" w:eastAsia="仿宋" w:cs="仿宋"/>
          <w:sz w:val="28"/>
          <w:szCs w:val="28"/>
        </w:rPr>
        <w:t>根据授</w:t>
      </w:r>
      <w:r>
        <w:rPr>
          <w:rFonts w:hint="eastAsia" w:ascii="仿宋" w:hAnsi="仿宋" w:eastAsia="仿宋" w:cs="仿宋"/>
          <w:spacing w:val="-3"/>
          <w:sz w:val="28"/>
          <w:szCs w:val="28"/>
        </w:rPr>
        <w:t>权，</w:t>
      </w:r>
      <w:r>
        <w:rPr>
          <w:rFonts w:hint="eastAsia" w:ascii="仿宋" w:hAnsi="仿宋" w:eastAsia="仿宋" w:cs="仿宋"/>
          <w:sz w:val="28"/>
          <w:szCs w:val="28"/>
        </w:rPr>
        <w:t>以我方名义</w:t>
      </w:r>
      <w:r>
        <w:rPr>
          <w:rFonts w:hint="eastAsia" w:ascii="仿宋" w:hAnsi="仿宋" w:eastAsia="仿宋" w:cs="仿宋"/>
          <w:spacing w:val="-3"/>
          <w:sz w:val="28"/>
          <w:szCs w:val="28"/>
        </w:rPr>
        <w:t>签</w:t>
      </w:r>
      <w:r>
        <w:rPr>
          <w:rFonts w:hint="eastAsia" w:ascii="仿宋" w:hAnsi="仿宋" w:eastAsia="仿宋" w:cs="仿宋"/>
          <w:sz w:val="28"/>
          <w:szCs w:val="28"/>
        </w:rPr>
        <w:t>署、澄清确认、递交</w:t>
      </w:r>
      <w:r>
        <w:rPr>
          <w:rFonts w:hint="eastAsia" w:ascii="仿宋" w:hAnsi="仿宋" w:eastAsia="仿宋" w:cs="仿宋"/>
          <w:spacing w:val="-3"/>
          <w:sz w:val="28"/>
          <w:szCs w:val="28"/>
        </w:rPr>
        <w:t>、</w:t>
      </w:r>
      <w:r>
        <w:rPr>
          <w:rFonts w:hint="eastAsia" w:ascii="仿宋" w:hAnsi="仿宋" w:eastAsia="仿宋" w:cs="仿宋"/>
          <w:sz w:val="28"/>
          <w:szCs w:val="28"/>
        </w:rPr>
        <w:t>撤回</w:t>
      </w:r>
      <w:r>
        <w:rPr>
          <w:rFonts w:hint="eastAsia" w:ascii="仿宋" w:hAnsi="仿宋" w:eastAsia="仿宋" w:cs="仿宋"/>
          <w:spacing w:val="-3"/>
          <w:sz w:val="28"/>
          <w:szCs w:val="28"/>
        </w:rPr>
        <w:t>、</w:t>
      </w:r>
      <w:r>
        <w:rPr>
          <w:rFonts w:hint="eastAsia" w:ascii="仿宋" w:hAnsi="仿宋" w:eastAsia="仿宋" w:cs="仿宋"/>
          <w:sz w:val="28"/>
          <w:szCs w:val="28"/>
        </w:rPr>
        <w:t>修改材料采购项目</w:t>
      </w:r>
      <w:r>
        <w:rPr>
          <w:rFonts w:hint="eastAsia" w:ascii="仿宋" w:hAnsi="仿宋" w:eastAsia="仿宋" w:cs="仿宋"/>
          <w:spacing w:val="-3"/>
          <w:sz w:val="28"/>
          <w:szCs w:val="28"/>
        </w:rPr>
        <w:t>采购</w:t>
      </w:r>
      <w:r>
        <w:rPr>
          <w:rFonts w:hint="eastAsia" w:ascii="仿宋" w:hAnsi="仿宋" w:eastAsia="仿宋" w:cs="仿宋"/>
          <w:sz w:val="28"/>
          <w:szCs w:val="28"/>
        </w:rPr>
        <w:t>文件、签订合</w:t>
      </w:r>
      <w:r>
        <w:rPr>
          <w:rFonts w:hint="eastAsia" w:ascii="仿宋" w:hAnsi="仿宋" w:eastAsia="仿宋" w:cs="仿宋"/>
          <w:spacing w:val="-3"/>
          <w:sz w:val="28"/>
          <w:szCs w:val="28"/>
        </w:rPr>
        <w:t>同</w:t>
      </w:r>
      <w:r>
        <w:rPr>
          <w:rFonts w:hint="eastAsia" w:ascii="仿宋" w:hAnsi="仿宋" w:eastAsia="仿宋" w:cs="仿宋"/>
          <w:sz w:val="28"/>
          <w:szCs w:val="28"/>
        </w:rPr>
        <w:t>和处</w:t>
      </w:r>
      <w:r>
        <w:rPr>
          <w:rFonts w:hint="eastAsia" w:ascii="仿宋" w:hAnsi="仿宋" w:eastAsia="仿宋" w:cs="仿宋"/>
          <w:spacing w:val="-3"/>
          <w:sz w:val="28"/>
          <w:szCs w:val="28"/>
        </w:rPr>
        <w:t>理</w:t>
      </w:r>
      <w:r>
        <w:rPr>
          <w:rFonts w:hint="eastAsia" w:ascii="仿宋" w:hAnsi="仿宋" w:eastAsia="仿宋" w:cs="仿宋"/>
          <w:sz w:val="28"/>
          <w:szCs w:val="28"/>
        </w:rPr>
        <w:t>有关事宜，其</w:t>
      </w:r>
      <w:r>
        <w:rPr>
          <w:rFonts w:hint="eastAsia" w:ascii="仿宋" w:hAnsi="仿宋" w:eastAsia="仿宋" w:cs="仿宋"/>
          <w:spacing w:val="-3"/>
          <w:sz w:val="28"/>
          <w:szCs w:val="28"/>
        </w:rPr>
        <w:t>法</w:t>
      </w:r>
      <w:r>
        <w:rPr>
          <w:rFonts w:hint="eastAsia" w:ascii="仿宋" w:hAnsi="仿宋" w:eastAsia="仿宋" w:cs="仿宋"/>
          <w:sz w:val="28"/>
          <w:szCs w:val="28"/>
        </w:rPr>
        <w:t>律后果</w:t>
      </w:r>
      <w:r>
        <w:rPr>
          <w:rFonts w:hint="eastAsia" w:ascii="仿宋" w:hAnsi="仿宋" w:eastAsia="仿宋" w:cs="仿宋"/>
          <w:spacing w:val="-3"/>
          <w:sz w:val="28"/>
          <w:szCs w:val="28"/>
        </w:rPr>
        <w:t>由</w:t>
      </w:r>
      <w:r>
        <w:rPr>
          <w:rFonts w:hint="eastAsia" w:ascii="仿宋" w:hAnsi="仿宋" w:eastAsia="仿宋" w:cs="仿宋"/>
          <w:sz w:val="28"/>
          <w:szCs w:val="28"/>
        </w:rPr>
        <w:t>我</w:t>
      </w:r>
      <w:r>
        <w:rPr>
          <w:rFonts w:hint="eastAsia" w:ascii="仿宋" w:hAnsi="仿宋" w:eastAsia="仿宋" w:cs="仿宋"/>
          <w:spacing w:val="-3"/>
          <w:sz w:val="28"/>
          <w:szCs w:val="28"/>
        </w:rPr>
        <w:t>方</w:t>
      </w:r>
      <w:r>
        <w:rPr>
          <w:rFonts w:hint="eastAsia" w:ascii="仿宋" w:hAnsi="仿宋" w:eastAsia="仿宋" w:cs="仿宋"/>
          <w:sz w:val="28"/>
          <w:szCs w:val="28"/>
        </w:rPr>
        <w:t>承</w:t>
      </w:r>
      <w:r>
        <w:rPr>
          <w:rFonts w:hint="eastAsia" w:ascii="仿宋" w:hAnsi="仿宋" w:eastAsia="仿宋" w:cs="仿宋"/>
          <w:spacing w:val="-3"/>
          <w:sz w:val="28"/>
          <w:szCs w:val="28"/>
        </w:rPr>
        <w:t>担</w:t>
      </w:r>
      <w:r>
        <w:rPr>
          <w:rFonts w:hint="eastAsia" w:ascii="仿宋" w:hAnsi="仿宋" w:eastAsia="仿宋" w:cs="仿宋"/>
          <w:sz w:val="28"/>
          <w:szCs w:val="28"/>
        </w:rPr>
        <w:t>。</w:t>
      </w:r>
    </w:p>
    <w:p w14:paraId="006D02FD">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委托</w:t>
      </w:r>
      <w:r>
        <w:rPr>
          <w:rFonts w:hint="eastAsia" w:ascii="仿宋" w:hAnsi="仿宋" w:eastAsia="仿宋" w:cs="仿宋"/>
          <w:spacing w:val="-3"/>
          <w:sz w:val="28"/>
          <w:szCs w:val="28"/>
        </w:rPr>
        <w:t>期</w:t>
      </w:r>
      <w:r>
        <w:rPr>
          <w:rFonts w:hint="eastAsia" w:ascii="仿宋" w:hAnsi="仿宋" w:eastAsia="仿宋" w:cs="仿宋"/>
          <w:sz w:val="28"/>
          <w:szCs w:val="28"/>
        </w:rPr>
        <w:t>限</w:t>
      </w:r>
      <w:r>
        <w:rPr>
          <w:rFonts w:hint="eastAsia" w:ascii="仿宋" w:hAnsi="仿宋" w:eastAsia="仿宋" w:cs="仿宋"/>
          <w:spacing w:val="-3"/>
          <w:sz w:val="28"/>
          <w:szCs w:val="28"/>
        </w:rPr>
        <w:t>：</w:t>
      </w:r>
      <w:r>
        <w:rPr>
          <w:rFonts w:hint="eastAsia" w:ascii="仿宋" w:hAnsi="仿宋" w:eastAsia="仿宋" w:cs="仿宋"/>
          <w:spacing w:val="-3"/>
          <w:sz w:val="28"/>
          <w:szCs w:val="28"/>
          <w:u w:val="single"/>
        </w:rPr>
        <w:t xml:space="preserve">    年  月  日至    年  月  日</w:t>
      </w:r>
      <w:r>
        <w:rPr>
          <w:rFonts w:hint="eastAsia" w:ascii="仿宋" w:hAnsi="仿宋" w:eastAsia="仿宋" w:cs="仿宋"/>
          <w:spacing w:val="-3"/>
          <w:sz w:val="28"/>
          <w:szCs w:val="28"/>
          <w:u w:val="single"/>
        </w:rPr>
        <w:tab/>
      </w:r>
      <w:r>
        <w:rPr>
          <w:rFonts w:hint="eastAsia" w:ascii="仿宋" w:hAnsi="仿宋" w:eastAsia="仿宋" w:cs="仿宋"/>
          <w:sz w:val="28"/>
          <w:szCs w:val="28"/>
        </w:rPr>
        <w:t>。</w:t>
      </w:r>
    </w:p>
    <w:p w14:paraId="6AE937A3">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代理</w:t>
      </w:r>
      <w:r>
        <w:rPr>
          <w:rFonts w:hint="eastAsia" w:ascii="仿宋" w:hAnsi="仿宋" w:eastAsia="仿宋" w:cs="仿宋"/>
          <w:spacing w:val="-3"/>
          <w:sz w:val="28"/>
          <w:szCs w:val="28"/>
        </w:rPr>
        <w:t>人</w:t>
      </w:r>
      <w:r>
        <w:rPr>
          <w:rFonts w:hint="eastAsia" w:ascii="仿宋" w:hAnsi="仿宋" w:eastAsia="仿宋" w:cs="仿宋"/>
          <w:sz w:val="28"/>
          <w:szCs w:val="28"/>
        </w:rPr>
        <w:t>无</w:t>
      </w:r>
      <w:r>
        <w:rPr>
          <w:rFonts w:hint="eastAsia" w:ascii="仿宋" w:hAnsi="仿宋" w:eastAsia="仿宋" w:cs="仿宋"/>
          <w:spacing w:val="-3"/>
          <w:sz w:val="28"/>
          <w:szCs w:val="28"/>
        </w:rPr>
        <w:t>转</w:t>
      </w:r>
      <w:r>
        <w:rPr>
          <w:rFonts w:hint="eastAsia" w:ascii="仿宋" w:hAnsi="仿宋" w:eastAsia="仿宋" w:cs="仿宋"/>
          <w:sz w:val="28"/>
          <w:szCs w:val="28"/>
        </w:rPr>
        <w:t>委</w:t>
      </w:r>
      <w:r>
        <w:rPr>
          <w:rFonts w:hint="eastAsia" w:ascii="仿宋" w:hAnsi="仿宋" w:eastAsia="仿宋" w:cs="仿宋"/>
          <w:spacing w:val="-3"/>
          <w:sz w:val="28"/>
          <w:szCs w:val="28"/>
        </w:rPr>
        <w:t>托</w:t>
      </w:r>
      <w:r>
        <w:rPr>
          <w:rFonts w:hint="eastAsia" w:ascii="仿宋" w:hAnsi="仿宋" w:eastAsia="仿宋" w:cs="仿宋"/>
          <w:sz w:val="28"/>
          <w:szCs w:val="28"/>
        </w:rPr>
        <w:t>权。</w:t>
      </w:r>
    </w:p>
    <w:p w14:paraId="58636D52">
      <w:pPr>
        <w:pStyle w:val="2"/>
        <w:ind w:firstLine="560"/>
        <w:rPr>
          <w:rFonts w:hint="eastAsia" w:ascii="仿宋" w:hAnsi="仿宋" w:eastAsia="仿宋" w:cs="仿宋"/>
          <w:sz w:val="28"/>
          <w:szCs w:val="28"/>
        </w:rPr>
      </w:pPr>
    </w:p>
    <w:p w14:paraId="0F76B68F">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供应商（公司公章） </w:t>
      </w:r>
    </w:p>
    <w:p w14:paraId="6974B1F6">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法定代表人（公司负责人）</w:t>
      </w:r>
    </w:p>
    <w:p w14:paraId="1835E949">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委托代理人：</w:t>
      </w:r>
    </w:p>
    <w:p w14:paraId="27E48F2F">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日期：</w:t>
      </w:r>
    </w:p>
    <w:p w14:paraId="01C7DAFE">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3" w:type="default"/>
          <w:pgSz w:w="11906" w:h="16838"/>
          <w:pgMar w:top="1440" w:right="1134" w:bottom="1440" w:left="1134" w:header="851" w:footer="992" w:gutter="0"/>
          <w:cols w:space="720" w:num="1"/>
          <w:docGrid w:type="lines" w:linePitch="312" w:charSpace="0"/>
        </w:sectPr>
      </w:pPr>
    </w:p>
    <w:p w14:paraId="618CF622">
      <w:pPr>
        <w:pStyle w:val="26"/>
        <w:spacing w:line="360" w:lineRule="exact"/>
        <w:ind w:left="100"/>
        <w:jc w:val="center"/>
        <w:outlineLvl w:val="9"/>
        <w:rPr>
          <w:rFonts w:hint="eastAsia" w:ascii="仿宋" w:hAnsi="仿宋" w:eastAsia="仿宋" w:cs="仿宋"/>
          <w:sz w:val="28"/>
          <w:szCs w:val="28"/>
        </w:rPr>
      </w:pPr>
      <w:r>
        <w:rPr>
          <w:rFonts w:hint="eastAsia" w:ascii="仿宋" w:hAnsi="仿宋" w:eastAsia="仿宋" w:cs="仿宋"/>
          <w:b/>
          <w:bCs/>
          <w:spacing w:val="2"/>
          <w:sz w:val="28"/>
          <w:szCs w:val="28"/>
        </w:rPr>
        <w:t>Surat Kuasa</w:t>
      </w:r>
    </w:p>
    <w:p w14:paraId="381DEC5F">
      <w:pPr>
        <w:pBdr>
          <w:top w:val="none" w:color="000000" w:sz="0" w:space="3"/>
          <w:left w:val="none" w:color="000000" w:sz="0" w:space="3"/>
          <w:bottom w:val="none" w:color="000000" w:sz="0" w:space="3"/>
          <w:right w:val="none" w:color="000000" w:sz="0" w:space="3"/>
        </w:pBdr>
        <w:tabs>
          <w:tab w:val="left" w:pos="2421"/>
          <w:tab w:val="left" w:pos="5585"/>
        </w:tabs>
        <w:spacing w:line="168" w:lineRule="auto"/>
        <w:rPr>
          <w:rFonts w:hint="eastAsia" w:ascii="仿宋" w:hAnsi="仿宋" w:eastAsia="仿宋" w:cs="仿宋"/>
          <w:sz w:val="28"/>
          <w:szCs w:val="28"/>
        </w:rPr>
      </w:pPr>
      <w:r>
        <w:rPr>
          <w:rFonts w:hint="eastAsia" w:ascii="仿宋" w:hAnsi="仿宋" w:eastAsia="仿宋" w:cs="仿宋"/>
          <w:sz w:val="28"/>
          <w:szCs w:val="28"/>
        </w:rPr>
        <w:t>Bersangkutan______（</w:t>
      </w:r>
      <w:r>
        <w:rPr>
          <w:rFonts w:hint="eastAsia" w:ascii="仿宋" w:hAnsi="仿宋" w:eastAsia="仿宋" w:cs="仿宋"/>
          <w:spacing w:val="-3"/>
          <w:sz w:val="28"/>
          <w:szCs w:val="28"/>
        </w:rPr>
        <w:t>Nama</w:t>
      </w:r>
      <w:r>
        <w:rPr>
          <w:rFonts w:hint="eastAsia" w:ascii="仿宋" w:hAnsi="仿宋" w:eastAsia="仿宋" w:cs="仿宋"/>
          <w:sz w:val="28"/>
          <w:szCs w:val="28"/>
        </w:rPr>
        <w:t>）</w:t>
      </w:r>
      <w:r>
        <w:rPr>
          <w:rFonts w:hint="eastAsia" w:ascii="仿宋" w:hAnsi="仿宋" w:eastAsia="仿宋" w:cs="仿宋"/>
          <w:spacing w:val="-1"/>
          <w:sz w:val="28"/>
          <w:szCs w:val="28"/>
          <w:u w:val="single"/>
        </w:rPr>
        <w:tab/>
      </w:r>
      <w:r>
        <w:rPr>
          <w:rFonts w:hint="eastAsia" w:ascii="仿宋" w:hAnsi="仿宋" w:eastAsia="仿宋" w:cs="仿宋"/>
          <w:sz w:val="28"/>
          <w:szCs w:val="28"/>
        </w:rPr>
        <w:t>Perwakilan hukum (kepala perusahaan) (nama pemasok)，</w:t>
      </w:r>
      <w:r>
        <w:rPr>
          <w:rFonts w:hint="eastAsia" w:ascii="仿宋" w:hAnsi="仿宋" w:eastAsia="仿宋" w:cs="仿宋"/>
          <w:spacing w:val="-3"/>
          <w:sz w:val="28"/>
          <w:szCs w:val="28"/>
        </w:rPr>
        <w:t xml:space="preserve">Dengan ini kami mempercayakan  </w:t>
      </w:r>
      <w:r>
        <w:rPr>
          <w:rFonts w:hint="eastAsia" w:ascii="仿宋" w:hAnsi="仿宋" w:eastAsia="仿宋" w:cs="仿宋"/>
          <w:spacing w:val="-3"/>
          <w:sz w:val="28"/>
          <w:szCs w:val="28"/>
          <w:u w:val="single"/>
        </w:rPr>
        <w:t xml:space="preserve">         </w:t>
      </w:r>
      <w:r>
        <w:rPr>
          <w:rFonts w:hint="eastAsia" w:ascii="仿宋" w:hAnsi="仿宋" w:eastAsia="仿宋" w:cs="仿宋"/>
          <w:spacing w:val="-3"/>
          <w:sz w:val="28"/>
          <w:szCs w:val="28"/>
        </w:rPr>
        <w:t>(nama) sebagai agen kami</w:t>
      </w:r>
      <w:r>
        <w:rPr>
          <w:rFonts w:hint="eastAsia" w:ascii="仿宋" w:hAnsi="仿宋" w:eastAsia="仿宋" w:cs="仿宋"/>
          <w:sz w:val="28"/>
          <w:szCs w:val="28"/>
        </w:rPr>
        <w:t>。Agen menandatangani, mengklarifikasi, mengkonfirmasi, menyerahkan, menarik, mengubah dokumen pengadaan proyek pengadaan material, menandatangani kontrak dan menangani hal-hal terkait atas nama kami sesuai dengan otorisasi, dan konsekuensi hukum undang-undang akan ditanggung oleh kami.。</w:t>
      </w:r>
    </w:p>
    <w:p w14:paraId="08063029">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Durasi titipan</w:t>
      </w:r>
      <w:r>
        <w:rPr>
          <w:rFonts w:hint="eastAsia" w:ascii="仿宋" w:hAnsi="仿宋" w:eastAsia="仿宋" w:cs="仿宋"/>
          <w:spacing w:val="-3"/>
          <w:sz w:val="28"/>
          <w:szCs w:val="28"/>
        </w:rPr>
        <w:t>：</w:t>
      </w:r>
    </w:p>
    <w:p w14:paraId="272B1A3E">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Agen tidak memiliki hak untuk mendelegasikan. </w:t>
      </w:r>
    </w:p>
    <w:p w14:paraId="73992E28">
      <w:pPr>
        <w:pBdr>
          <w:top w:val="none" w:color="000000" w:sz="0" w:space="3"/>
          <w:bottom w:val="none" w:color="000000" w:sz="0" w:space="3"/>
          <w:right w:val="none" w:color="000000" w:sz="0" w:space="3"/>
        </w:pBdr>
        <w:ind w:right="31"/>
        <w:rPr>
          <w:rFonts w:hint="eastAsia" w:ascii="仿宋" w:hAnsi="仿宋" w:eastAsia="仿宋" w:cs="仿宋"/>
          <w:sz w:val="28"/>
          <w:szCs w:val="28"/>
        </w:rPr>
      </w:pPr>
    </w:p>
    <w:p w14:paraId="5223133C">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Pemasok (stempel perusahaan)：   </w:t>
      </w:r>
    </w:p>
    <w:p w14:paraId="4AEDEB78">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Perwakilan hukum (penanggung jawab perusahaan)：</w:t>
      </w:r>
    </w:p>
    <w:p w14:paraId="4BAD8D66">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Agen yang Didelegasikan:</w:t>
      </w:r>
    </w:p>
    <w:p w14:paraId="39D55159">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Tanggal:</w:t>
      </w:r>
    </w:p>
    <w:p w14:paraId="5FEF2ED4">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4" w:type="default"/>
          <w:pgSz w:w="11906" w:h="16838"/>
          <w:pgMar w:top="1440" w:right="1134" w:bottom="1440" w:left="1134" w:header="851" w:footer="992" w:gutter="0"/>
          <w:cols w:space="720" w:num="1"/>
          <w:docGrid w:type="lines" w:linePitch="312" w:charSpace="0"/>
        </w:sectPr>
      </w:pPr>
    </w:p>
    <w:p w14:paraId="165D0A53">
      <w:pPr>
        <w:tabs>
          <w:tab w:val="left" w:pos="1068"/>
        </w:tabs>
        <w:spacing w:line="360" w:lineRule="auto"/>
        <w:rPr>
          <w:sz w:val="28"/>
          <w:szCs w:val="28"/>
        </w:rPr>
      </w:pPr>
      <w:r>
        <w:rPr>
          <w:rFonts w:hint="eastAsia"/>
          <w:sz w:val="28"/>
          <w:szCs w:val="28"/>
        </w:rPr>
        <w:t>附件3  委托人、被委托人身份证复印</w:t>
      </w:r>
    </w:p>
    <w:p w14:paraId="1447E0D2">
      <w:pPr>
        <w:tabs>
          <w:tab w:val="left" w:pos="1068"/>
        </w:tabs>
        <w:spacing w:line="360" w:lineRule="auto"/>
      </w:pPr>
      <w:r>
        <w:rPr>
          <w:rFonts w:hint="eastAsia" w:ascii="仿宋_GB2312" w:hAnsi="仿宋_GB2312" w:eastAsia="仿宋_GB2312" w:cs="仿宋_GB2312"/>
          <w:sz w:val="28"/>
          <w:szCs w:val="28"/>
        </w:rPr>
        <w:t>Lampiran 3 Salinan kartu identitas klien dan orang yang dipercayakan</w:t>
      </w:r>
    </w:p>
    <w:p w14:paraId="33EE4B90">
      <w:pPr>
        <w:tabs>
          <w:tab w:val="left" w:pos="1068"/>
        </w:tabs>
        <w:spacing w:line="360" w:lineRule="auto"/>
        <w:ind w:firstLine="560" w:firstLineChars="200"/>
        <w:rPr>
          <w:sz w:val="28"/>
          <w:szCs w:val="28"/>
        </w:rPr>
      </w:pPr>
    </w:p>
    <w:p w14:paraId="4F707BC1">
      <w:pPr>
        <w:pStyle w:val="2"/>
        <w:ind w:firstLine="0" w:firstLineChars="0"/>
        <w:rPr>
          <w:sz w:val="28"/>
          <w:szCs w:val="28"/>
        </w:rPr>
      </w:pPr>
      <w:r>
        <w:rPr>
          <w:rFonts w:hint="eastAsia"/>
          <w:sz w:val="28"/>
          <w:szCs w:val="28"/>
        </w:rPr>
        <w:t>附件4 报价单  报价清单（</w:t>
      </w:r>
      <w:r>
        <w:rPr>
          <w:rFonts w:hint="eastAsia" w:ascii="仿宋_GB2312" w:hAnsi="仿宋_GB2312" w:eastAsia="仿宋_GB2312" w:cs="仿宋_GB2312"/>
          <w:sz w:val="28"/>
          <w:szCs w:val="28"/>
        </w:rPr>
        <w:t>SGS-YNAMTXKCXM-2024-W00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-FW）</w:t>
      </w:r>
    </w:p>
    <w:p w14:paraId="18F89269">
      <w:pPr>
        <w:pStyle w:val="2"/>
        <w:ind w:firstLine="0" w:firstLineChars="0"/>
        <w:rPr>
          <w:sz w:val="28"/>
          <w:szCs w:val="28"/>
        </w:rPr>
      </w:pPr>
      <w:r>
        <w:rPr>
          <w:rFonts w:hint="eastAsia"/>
        </w:rPr>
        <w:t>Lampiran 4 Penawaran    Daftar kutipan（</w:t>
      </w:r>
      <w:r>
        <w:rPr>
          <w:rFonts w:hint="eastAsia" w:ascii="仿宋_GB2312" w:hAnsi="仿宋_GB2312" w:eastAsia="仿宋_GB2312" w:cs="仿宋_GB2312"/>
          <w:sz w:val="28"/>
          <w:szCs w:val="28"/>
        </w:rPr>
        <w:t>SGS-YNAMTXKCXM-2024-W00</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-FW)</w:t>
      </w:r>
    </w:p>
    <w:p w14:paraId="11F8A689">
      <w:pPr>
        <w:tabs>
          <w:tab w:val="left" w:pos="1068"/>
        </w:tabs>
        <w:spacing w:line="360" w:lineRule="auto"/>
        <w:rPr>
          <w:sz w:val="28"/>
          <w:szCs w:val="28"/>
        </w:rPr>
      </w:pPr>
    </w:p>
    <w:p w14:paraId="295BB8CF">
      <w:pPr>
        <w:tabs>
          <w:tab w:val="left" w:pos="1068"/>
        </w:tabs>
        <w:spacing w:line="360" w:lineRule="auto"/>
        <w:rPr>
          <w:sz w:val="28"/>
          <w:szCs w:val="28"/>
        </w:rPr>
      </w:pPr>
      <w:r>
        <w:rPr>
          <w:rFonts w:hint="eastAsia"/>
          <w:sz w:val="28"/>
          <w:szCs w:val="28"/>
        </w:rPr>
        <w:t>附件5 营业执照</w:t>
      </w:r>
    </w:p>
    <w:p w14:paraId="6488602A">
      <w:pPr>
        <w:pStyle w:val="2"/>
        <w:ind w:firstLine="0" w:firstLineChars="0"/>
      </w:pPr>
      <w:r>
        <w:rPr>
          <w:rFonts w:hint="eastAsia"/>
        </w:rPr>
        <w:t>Lampiran 5 Izin usaha</w:t>
      </w:r>
    </w:p>
    <w:p w14:paraId="24B33130">
      <w:pPr>
        <w:tabs>
          <w:tab w:val="left" w:pos="1068"/>
        </w:tabs>
        <w:spacing w:line="360" w:lineRule="auto"/>
        <w:ind w:firstLine="560" w:firstLineChars="200"/>
        <w:rPr>
          <w:sz w:val="28"/>
          <w:szCs w:val="28"/>
        </w:rPr>
      </w:pPr>
    </w:p>
    <w:p w14:paraId="2F93546C">
      <w:pPr>
        <w:tabs>
          <w:tab w:val="left" w:pos="1068"/>
        </w:tabs>
        <w:spacing w:line="360" w:lineRule="auto"/>
        <w:rPr>
          <w:sz w:val="28"/>
          <w:szCs w:val="28"/>
        </w:rPr>
      </w:pPr>
      <w:r>
        <w:rPr>
          <w:rFonts w:hint="eastAsia"/>
          <w:sz w:val="28"/>
          <w:szCs w:val="28"/>
        </w:rPr>
        <w:t>附件6 其它</w:t>
      </w:r>
    </w:p>
    <w:p w14:paraId="06418351">
      <w:pPr>
        <w:pStyle w:val="2"/>
        <w:ind w:firstLine="0" w:firstLineChars="0"/>
      </w:pPr>
      <w:r>
        <w:rPr>
          <w:rFonts w:hint="eastAsia"/>
        </w:rPr>
        <w:t>Lampiran 6 Lain-lain</w:t>
      </w:r>
    </w:p>
    <w:p w14:paraId="674A9911">
      <w:pPr>
        <w:pStyle w:val="18"/>
        <w:spacing w:line="360" w:lineRule="auto"/>
        <w:ind w:firstLine="0" w:firstLineChars="0"/>
        <w:rPr>
          <w:rFonts w:hint="eastAsia" w:ascii="仿宋_GB2312" w:hAnsi="仿宋_GB2312" w:eastAsia="仿宋_GB2312" w:cs="仿宋_GB2312"/>
          <w:sz w:val="28"/>
          <w:szCs w:val="28"/>
        </w:rPr>
        <w:sectPr>
          <w:pgSz w:w="11906" w:h="16838"/>
          <w:pgMar w:top="794" w:right="851" w:bottom="816" w:left="851" w:header="964" w:footer="992" w:gutter="0"/>
          <w:pgNumType w:start="1"/>
          <w:cols w:space="720" w:num="1"/>
          <w:docGrid w:type="lines" w:linePitch="312" w:charSpace="0"/>
        </w:sectPr>
      </w:pPr>
    </w:p>
    <w:p w14:paraId="3F4BCD97">
      <w:pPr>
        <w:widowControl/>
        <w:shd w:val="clear" w:color="010000" w:fill="FFFFFF"/>
        <w:jc w:val="center"/>
        <w:rPr>
          <w:rFonts w:eastAsia="仿宋"/>
          <w:b/>
          <w:sz w:val="24"/>
        </w:rPr>
      </w:pPr>
      <w:r>
        <w:rPr>
          <w:rFonts w:eastAsia="仿宋"/>
          <w:b/>
          <w:sz w:val="30"/>
          <w:szCs w:val="30"/>
        </w:rPr>
        <w:t>施工设备租赁合同</w:t>
      </w:r>
    </w:p>
    <w:p w14:paraId="37DE636E">
      <w:pPr>
        <w:widowControl/>
        <w:shd w:val="clear" w:color="010000" w:fill="FFFFFF"/>
        <w:jc w:val="center"/>
        <w:rPr>
          <w:rFonts w:eastAsia="仿宋"/>
          <w:b/>
          <w:sz w:val="24"/>
        </w:rPr>
      </w:pPr>
      <w:r>
        <w:rPr>
          <w:rFonts w:eastAsia="仿宋"/>
          <w:b/>
          <w:sz w:val="24"/>
        </w:rPr>
        <w:t>Kontrak sewa peralatan konstruksi</w:t>
      </w:r>
    </w:p>
    <w:p w14:paraId="7A788A57">
      <w:pPr>
        <w:widowControl/>
        <w:shd w:val="clear" w:color="010000" w:fill="FFFFFF"/>
        <w:jc w:val="center"/>
        <w:rPr>
          <w:rFonts w:eastAsia="仿宋"/>
          <w:b/>
          <w:sz w:val="24"/>
        </w:rPr>
      </w:pPr>
    </w:p>
    <w:p w14:paraId="6052A1D4">
      <w:pPr>
        <w:jc w:val="left"/>
        <w:rPr>
          <w:szCs w:val="22"/>
        </w:rPr>
      </w:pPr>
      <w:r>
        <w:rPr>
          <w:rFonts w:hint="eastAsia"/>
          <w:szCs w:val="22"/>
        </w:rPr>
        <w:t xml:space="preserve">承租方：十五冶建筑工程（印尼）有限公司       </w:t>
      </w:r>
      <w:r>
        <w:rPr>
          <w:szCs w:val="22"/>
        </w:rPr>
        <w:t xml:space="preserve">   </w:t>
      </w:r>
      <w:r>
        <w:rPr>
          <w:rFonts w:hint="eastAsia"/>
          <w:szCs w:val="22"/>
        </w:rPr>
        <w:t xml:space="preserve">   </w:t>
      </w:r>
      <w:r>
        <w:rPr>
          <w:szCs w:val="22"/>
        </w:rPr>
        <w:t xml:space="preserve">  </w:t>
      </w:r>
      <w:r>
        <w:rPr>
          <w:rFonts w:hint="eastAsia"/>
          <w:szCs w:val="22"/>
        </w:rPr>
        <w:t xml:space="preserve"> 合同编号：SGS-YNAM</w:t>
      </w:r>
      <w:r>
        <w:rPr>
          <w:rFonts w:hint="eastAsia"/>
          <w:szCs w:val="22"/>
          <w:lang w:val="en-US" w:eastAsia="zh-CN"/>
        </w:rPr>
        <w:t>TXKCXM</w:t>
      </w:r>
      <w:r>
        <w:rPr>
          <w:rFonts w:hint="eastAsia"/>
          <w:szCs w:val="22"/>
        </w:rPr>
        <w:t>-2024-W00</w:t>
      </w:r>
      <w:r>
        <w:rPr>
          <w:rFonts w:hint="eastAsia"/>
          <w:szCs w:val="22"/>
          <w:lang w:val="en-US" w:eastAsia="zh-CN"/>
        </w:rPr>
        <w:t>5</w:t>
      </w:r>
      <w:r>
        <w:rPr>
          <w:rFonts w:hint="eastAsia"/>
          <w:szCs w:val="22"/>
        </w:rPr>
        <w:t xml:space="preserve">-FW                                                                                                                      </w:t>
      </w:r>
    </w:p>
    <w:p w14:paraId="3C9739D7">
      <w:pPr>
        <w:rPr>
          <w:szCs w:val="22"/>
        </w:rPr>
      </w:pPr>
      <w:r>
        <w:rPr>
          <w:szCs w:val="22"/>
        </w:rPr>
        <w:t>Penyewa:PT.MCC15 ENGINEERING AND CONSTRUCTION  No. Kontrak:</w:t>
      </w:r>
      <w:r>
        <w:rPr>
          <w:rFonts w:hint="eastAsia"/>
          <w:szCs w:val="22"/>
        </w:rPr>
        <w:t>SGS-YNAM</w:t>
      </w:r>
      <w:r>
        <w:rPr>
          <w:rFonts w:hint="eastAsia"/>
          <w:szCs w:val="22"/>
          <w:lang w:val="en-US" w:eastAsia="zh-CN"/>
        </w:rPr>
        <w:t>TXKCXM</w:t>
      </w:r>
      <w:r>
        <w:rPr>
          <w:rFonts w:hint="eastAsia"/>
          <w:szCs w:val="22"/>
        </w:rPr>
        <w:t>-2024-W00</w:t>
      </w:r>
      <w:r>
        <w:rPr>
          <w:rFonts w:hint="eastAsia"/>
          <w:szCs w:val="22"/>
          <w:lang w:val="en-US" w:eastAsia="zh-CN"/>
        </w:rPr>
        <w:t>5</w:t>
      </w:r>
      <w:r>
        <w:rPr>
          <w:rFonts w:hint="eastAsia"/>
          <w:szCs w:val="22"/>
        </w:rPr>
        <w:t xml:space="preserve">-FW </w:t>
      </w:r>
    </w:p>
    <w:p w14:paraId="257C7B7F">
      <w:pPr>
        <w:widowControl/>
        <w:jc w:val="left"/>
        <w:rPr>
          <w:szCs w:val="22"/>
        </w:rPr>
      </w:pPr>
      <w:r>
        <w:rPr>
          <w:rFonts w:hint="eastAsia"/>
          <w:szCs w:val="22"/>
        </w:rPr>
        <w:t>出租方：                                              签订地点: 雅加达</w:t>
      </w:r>
    </w:p>
    <w:p w14:paraId="394B3A6C">
      <w:pPr>
        <w:tabs>
          <w:tab w:val="left" w:pos="2520"/>
          <w:tab w:val="left" w:pos="2880"/>
          <w:tab w:val="left" w:pos="3240"/>
        </w:tabs>
        <w:snapToGrid w:val="0"/>
        <w:rPr>
          <w:rFonts w:eastAsia="黑体" w:asciiTheme="majorHAnsi" w:hAnsiTheme="majorHAnsi" w:cstheme="minorHAnsi"/>
          <w:sz w:val="22"/>
          <w:szCs w:val="22"/>
        </w:rPr>
      </w:pPr>
      <w:r>
        <w:rPr>
          <w:szCs w:val="22"/>
        </w:rPr>
        <w:t>Pemilik Alat:</w:t>
      </w:r>
      <w:r>
        <w:rPr>
          <w:rFonts w:hint="eastAsia"/>
          <w:szCs w:val="22"/>
        </w:rPr>
        <w:t xml:space="preserve">                                         </w:t>
      </w:r>
      <w:r>
        <w:rPr>
          <w:rFonts w:hint="eastAsia" w:ascii="仿宋_GB2312" w:hAnsi="仿宋_GB2312" w:eastAsia="仿宋_GB2312" w:cs="仿宋_GB2312"/>
          <w:kern w:val="0"/>
          <w:szCs w:val="21"/>
        </w:rPr>
        <w:t xml:space="preserve">   </w:t>
      </w:r>
      <w:r>
        <w:rPr>
          <w:szCs w:val="22"/>
        </w:rPr>
        <w:t>Tempat penandatanganan:</w:t>
      </w:r>
      <w:r>
        <w:rPr>
          <w:rFonts w:eastAsia="黑体" w:asciiTheme="majorHAnsi" w:hAnsiTheme="majorHAnsi" w:cstheme="minorHAnsi"/>
          <w:sz w:val="22"/>
          <w:szCs w:val="22"/>
        </w:rPr>
        <w:t>JAKARTA</w:t>
      </w:r>
    </w:p>
    <w:p w14:paraId="414E9688">
      <w:pPr>
        <w:rPr>
          <w:szCs w:val="22"/>
        </w:rPr>
      </w:pPr>
      <w:r>
        <w:rPr>
          <w:rFonts w:hint="eastAsia"/>
          <w:szCs w:val="22"/>
        </w:rPr>
        <w:t xml:space="preserve"> </w:t>
      </w:r>
    </w:p>
    <w:p w14:paraId="12F6582F">
      <w:pPr>
        <w:rPr>
          <w:szCs w:val="22"/>
        </w:rPr>
      </w:pPr>
      <w:r>
        <w:rPr>
          <w:rFonts w:hint="eastAsia"/>
          <w:szCs w:val="22"/>
        </w:rPr>
        <w:t>根据印尼有关法律、法规规定，为明确双方的权利和义务，经双方协商，特订立本合同，以便共同遵守：</w:t>
      </w:r>
    </w:p>
    <w:p w14:paraId="18838E14">
      <w:pPr>
        <w:rPr>
          <w:szCs w:val="22"/>
        </w:rPr>
      </w:pPr>
      <w:r>
        <w:rPr>
          <w:szCs w:val="22"/>
        </w:rPr>
        <w:t>Sesuai dengan hukum dan peraturan yang berlaku di Indonesia, untuk memperjelas hak dan kewajiban kedua belah pihak, kontrak ini disimpulkan melalui kesepakatan bersama untuk memenuhi:</w:t>
      </w:r>
    </w:p>
    <w:p w14:paraId="3B39E1FB">
      <w:pPr>
        <w:jc w:val="center"/>
        <w:rPr>
          <w:szCs w:val="22"/>
        </w:rPr>
      </w:pPr>
    </w:p>
    <w:p w14:paraId="35D86EBB">
      <w:pPr>
        <w:jc w:val="center"/>
        <w:rPr>
          <w:szCs w:val="22"/>
        </w:rPr>
      </w:pPr>
      <w:r>
        <w:rPr>
          <w:rFonts w:hint="eastAsia"/>
          <w:szCs w:val="22"/>
        </w:rPr>
        <w:t>第一条  设备名称、规格型号、数量、租赁单价</w:t>
      </w:r>
    </w:p>
    <w:p w14:paraId="37DE217E">
      <w:pPr>
        <w:jc w:val="center"/>
        <w:rPr>
          <w:szCs w:val="22"/>
        </w:rPr>
      </w:pPr>
      <w:r>
        <w:rPr>
          <w:szCs w:val="22"/>
        </w:rPr>
        <w:t>Chapter One</w:t>
      </w:r>
      <w:r>
        <w:rPr>
          <w:rFonts w:hint="eastAsia"/>
          <w:szCs w:val="22"/>
        </w:rPr>
        <w:t xml:space="preserve"> </w:t>
      </w:r>
      <w:r>
        <w:rPr>
          <w:szCs w:val="22"/>
        </w:rPr>
        <w:t>Equipment name, specification model, quantity, rental unit price</w:t>
      </w:r>
    </w:p>
    <w:p w14:paraId="07A4AAF6">
      <w:pPr>
        <w:jc w:val="center"/>
        <w:rPr>
          <w:szCs w:val="21"/>
        </w:rPr>
      </w:pPr>
      <w:r>
        <w:rPr>
          <w:szCs w:val="22"/>
        </w:rPr>
        <w:t>Nama peralatan, model spesifikasi, jumlah, harga unit sewa</w:t>
      </w:r>
    </w:p>
    <w:tbl>
      <w:tblPr>
        <w:tblStyle w:val="11"/>
        <w:tblW w:w="10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1298"/>
        <w:gridCol w:w="726"/>
        <w:gridCol w:w="691"/>
        <w:gridCol w:w="1500"/>
        <w:gridCol w:w="1190"/>
        <w:gridCol w:w="1403"/>
        <w:gridCol w:w="1561"/>
        <w:gridCol w:w="1450"/>
      </w:tblGrid>
      <w:tr w14:paraId="6FDBD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478" w:type="dxa"/>
            <w:vAlign w:val="center"/>
          </w:tcPr>
          <w:p w14:paraId="0926D4B3">
            <w:pPr>
              <w:rPr>
                <w:rFonts w:hint="eastAsia" w:ascii="仿宋" w:hAnsi="仿宋" w:eastAsia="仿宋"/>
                <w:b/>
                <w:szCs w:val="22"/>
              </w:rPr>
            </w:pPr>
            <w:r>
              <w:rPr>
                <w:rFonts w:hint="eastAsia" w:ascii="仿宋" w:hAnsi="仿宋" w:eastAsia="仿宋"/>
                <w:b/>
                <w:szCs w:val="22"/>
              </w:rPr>
              <w:t>序号</w:t>
            </w:r>
          </w:p>
        </w:tc>
        <w:tc>
          <w:tcPr>
            <w:tcW w:w="1298" w:type="dxa"/>
            <w:vAlign w:val="center"/>
          </w:tcPr>
          <w:p w14:paraId="0DB06D3A">
            <w:pPr>
              <w:jc w:val="center"/>
              <w:rPr>
                <w:rFonts w:hint="eastAsia" w:ascii="仿宋" w:hAnsi="仿宋" w:eastAsia="仿宋"/>
                <w:b/>
                <w:szCs w:val="22"/>
              </w:rPr>
            </w:pPr>
            <w:r>
              <w:rPr>
                <w:rFonts w:hint="eastAsia" w:ascii="仿宋" w:hAnsi="仿宋" w:eastAsia="仿宋"/>
                <w:b/>
                <w:szCs w:val="22"/>
              </w:rPr>
              <w:t>名称及规格</w:t>
            </w:r>
          </w:p>
        </w:tc>
        <w:tc>
          <w:tcPr>
            <w:tcW w:w="726" w:type="dxa"/>
            <w:tcBorders>
              <w:right w:val="single" w:color="000000" w:sz="4" w:space="0"/>
            </w:tcBorders>
            <w:vAlign w:val="center"/>
          </w:tcPr>
          <w:p w14:paraId="0929456D">
            <w:pPr>
              <w:jc w:val="center"/>
              <w:rPr>
                <w:rFonts w:hint="eastAsia" w:ascii="仿宋" w:hAnsi="仿宋" w:eastAsia="仿宋"/>
                <w:b/>
                <w:szCs w:val="22"/>
              </w:rPr>
            </w:pPr>
            <w:r>
              <w:rPr>
                <w:rFonts w:hint="eastAsia" w:ascii="仿宋" w:hAnsi="仿宋" w:eastAsia="仿宋"/>
                <w:b/>
                <w:szCs w:val="22"/>
              </w:rPr>
              <w:t>数量</w:t>
            </w:r>
          </w:p>
        </w:tc>
        <w:tc>
          <w:tcPr>
            <w:tcW w:w="691" w:type="dxa"/>
            <w:tcBorders>
              <w:left w:val="single" w:color="000000" w:sz="4" w:space="0"/>
            </w:tcBorders>
            <w:vAlign w:val="center"/>
          </w:tcPr>
          <w:p w14:paraId="30E2C203">
            <w:pPr>
              <w:jc w:val="center"/>
              <w:rPr>
                <w:rFonts w:hint="eastAsia" w:ascii="仿宋" w:hAnsi="仿宋" w:eastAsia="仿宋"/>
                <w:b/>
                <w:szCs w:val="22"/>
              </w:rPr>
            </w:pPr>
            <w:r>
              <w:rPr>
                <w:rFonts w:hint="eastAsia" w:ascii="仿宋" w:hAnsi="仿宋" w:eastAsia="仿宋"/>
                <w:b/>
              </w:rPr>
              <w:t>租赁期(月）</w:t>
            </w:r>
          </w:p>
        </w:tc>
        <w:tc>
          <w:tcPr>
            <w:tcW w:w="1500" w:type="dxa"/>
            <w:tcBorders>
              <w:left w:val="single" w:color="000000" w:sz="4" w:space="0"/>
            </w:tcBorders>
            <w:vAlign w:val="center"/>
          </w:tcPr>
          <w:p w14:paraId="10818EB3">
            <w:pPr>
              <w:jc w:val="center"/>
              <w:rPr>
                <w:rFonts w:hint="eastAsia" w:ascii="仿宋" w:hAnsi="仿宋" w:eastAsia="仿宋"/>
                <w:b/>
                <w:szCs w:val="22"/>
              </w:rPr>
            </w:pPr>
            <w:r>
              <w:rPr>
                <w:rFonts w:hint="eastAsia" w:ascii="仿宋" w:hAnsi="仿宋" w:eastAsia="仿宋"/>
                <w:b/>
                <w:szCs w:val="22"/>
              </w:rPr>
              <w:t>不含税租赁单价</w:t>
            </w:r>
          </w:p>
          <w:p w14:paraId="43DF89A9">
            <w:pPr>
              <w:jc w:val="center"/>
              <w:rPr>
                <w:rFonts w:hint="eastAsia" w:ascii="仿宋" w:hAnsi="仿宋" w:eastAsia="仿宋"/>
                <w:b/>
                <w:szCs w:val="22"/>
              </w:rPr>
            </w:pPr>
            <w:r>
              <w:rPr>
                <w:rFonts w:hint="eastAsia" w:ascii="仿宋" w:hAnsi="仿宋" w:eastAsia="仿宋"/>
                <w:b/>
                <w:szCs w:val="22"/>
              </w:rPr>
              <w:t>（印尼盾/月/</w:t>
            </w:r>
            <w:r>
              <w:rPr>
                <w:rFonts w:hint="eastAsia" w:ascii="仿宋" w:hAnsi="仿宋" w:eastAsia="仿宋" w:cs="仿宋"/>
                <w:b/>
                <w:szCs w:val="22"/>
              </w:rPr>
              <w:t>台）</w:t>
            </w:r>
          </w:p>
        </w:tc>
        <w:tc>
          <w:tcPr>
            <w:tcW w:w="1190" w:type="dxa"/>
            <w:tcBorders>
              <w:right w:val="single" w:color="000000" w:sz="4" w:space="0"/>
            </w:tcBorders>
            <w:vAlign w:val="center"/>
          </w:tcPr>
          <w:p w14:paraId="46EB0DAB">
            <w:pPr>
              <w:jc w:val="center"/>
              <w:rPr>
                <w:sz w:val="24"/>
                <w:szCs w:val="32"/>
              </w:rPr>
            </w:pPr>
            <w:r>
              <w:rPr>
                <w:rFonts w:hint="eastAsia" w:ascii="仿宋" w:hAnsi="仿宋" w:eastAsia="仿宋"/>
                <w:b/>
                <w:szCs w:val="22"/>
              </w:rPr>
              <w:t>超过</w:t>
            </w:r>
            <w:r>
              <w:rPr>
                <w:rFonts w:hint="eastAsia" w:ascii="仿宋" w:hAnsi="仿宋" w:eastAsia="仿宋"/>
                <w:b/>
                <w:szCs w:val="22"/>
                <w:lang w:val="en-US" w:eastAsia="zh-CN"/>
              </w:rPr>
              <w:t>270</w:t>
            </w:r>
            <w:r>
              <w:rPr>
                <w:rFonts w:hint="eastAsia" w:ascii="仿宋" w:hAnsi="仿宋" w:eastAsia="仿宋"/>
                <w:b/>
                <w:szCs w:val="22"/>
              </w:rPr>
              <w:t>h加班单价印尼盾/小时/台</w:t>
            </w:r>
          </w:p>
        </w:tc>
        <w:tc>
          <w:tcPr>
            <w:tcW w:w="1403" w:type="dxa"/>
            <w:tcBorders>
              <w:right w:val="single" w:color="000000" w:sz="4" w:space="0"/>
            </w:tcBorders>
            <w:vAlign w:val="center"/>
          </w:tcPr>
          <w:p w14:paraId="4B43F558">
            <w:pPr>
              <w:jc w:val="center"/>
              <w:rPr>
                <w:rFonts w:hint="eastAsia" w:ascii="仿宋" w:hAnsi="仿宋" w:eastAsia="仿宋"/>
                <w:b/>
                <w:szCs w:val="22"/>
              </w:rPr>
            </w:pPr>
            <w:r>
              <w:rPr>
                <w:rFonts w:hint="eastAsia" w:ascii="仿宋" w:hAnsi="仿宋" w:eastAsia="仿宋"/>
                <w:b/>
                <w:szCs w:val="22"/>
              </w:rPr>
              <w:t>不含税租赁总金额（印尼盾）</w:t>
            </w:r>
          </w:p>
        </w:tc>
        <w:tc>
          <w:tcPr>
            <w:tcW w:w="1561" w:type="dxa"/>
            <w:tcBorders>
              <w:right w:val="single" w:color="000000" w:sz="4" w:space="0"/>
            </w:tcBorders>
            <w:vAlign w:val="center"/>
          </w:tcPr>
          <w:p w14:paraId="5A04B230">
            <w:pPr>
              <w:jc w:val="center"/>
              <w:rPr>
                <w:rFonts w:hint="eastAsia" w:ascii="仿宋" w:hAnsi="仿宋" w:eastAsia="仿宋"/>
                <w:b/>
              </w:rPr>
            </w:pPr>
            <w:r>
              <w:rPr>
                <w:rFonts w:hint="eastAsia" w:ascii="仿宋" w:hAnsi="仿宋" w:eastAsia="仿宋"/>
                <w:b/>
                <w:szCs w:val="22"/>
              </w:rPr>
              <w:t>含税（11%）租赁总金额（印尼盾）</w:t>
            </w:r>
          </w:p>
        </w:tc>
        <w:tc>
          <w:tcPr>
            <w:tcW w:w="1450" w:type="dxa"/>
            <w:tcBorders>
              <w:right w:val="single" w:color="000000" w:sz="4" w:space="0"/>
            </w:tcBorders>
            <w:vAlign w:val="center"/>
          </w:tcPr>
          <w:p w14:paraId="2B849549">
            <w:pPr>
              <w:jc w:val="center"/>
              <w:rPr>
                <w:rFonts w:hint="eastAsia" w:ascii="仿宋" w:hAnsi="仿宋" w:eastAsia="仿宋"/>
                <w:b/>
              </w:rPr>
            </w:pPr>
            <w:r>
              <w:rPr>
                <w:rFonts w:hint="eastAsia" w:ascii="仿宋" w:hAnsi="仿宋" w:eastAsia="仿宋"/>
                <w:b/>
              </w:rPr>
              <w:t>备注</w:t>
            </w:r>
          </w:p>
        </w:tc>
      </w:tr>
      <w:tr w14:paraId="45381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589F3FBA">
            <w:pPr>
              <w:jc w:val="center"/>
              <w:rPr>
                <w:rFonts w:hint="eastAsia" w:ascii="宋体" w:hAnsi="宋体" w:cs="宋体"/>
                <w:bCs/>
                <w:sz w:val="22"/>
                <w:szCs w:val="22"/>
              </w:rPr>
            </w:pPr>
            <w:r>
              <w:rPr>
                <w:rFonts w:hint="eastAsia" w:ascii="宋体" w:hAnsi="宋体" w:cs="宋体"/>
                <w:bCs/>
                <w:sz w:val="22"/>
                <w:szCs w:val="22"/>
              </w:rPr>
              <w:t>1</w:t>
            </w:r>
          </w:p>
        </w:tc>
        <w:tc>
          <w:tcPr>
            <w:tcW w:w="1298" w:type="dxa"/>
            <w:vAlign w:val="center"/>
          </w:tcPr>
          <w:p w14:paraId="586ACC6A">
            <w:pPr>
              <w:widowControl/>
              <w:jc w:val="center"/>
              <w:textAlignment w:val="center"/>
              <w:rPr>
                <w:rFonts w:hint="eastAsia" w:ascii="宋体" w:hAnsi="宋体" w:cs="宋体"/>
                <w:sz w:val="22"/>
                <w:szCs w:val="22"/>
              </w:rPr>
            </w:pPr>
            <w:r>
              <w:rPr>
                <w:rFonts w:hint="eastAsia" w:ascii="宋体" w:hAnsi="宋体" w:cs="宋体"/>
                <w:b/>
                <w:bCs/>
                <w:color w:val="000000"/>
                <w:kern w:val="0"/>
                <w:sz w:val="20"/>
                <w:szCs w:val="20"/>
                <w:lang w:val="en-US" w:eastAsia="zh-CN" w:bidi="ar"/>
              </w:rPr>
              <w:t>18m</w:t>
            </w:r>
            <w:r>
              <w:rPr>
                <w:rFonts w:hint="eastAsia" w:ascii="宋体" w:hAnsi="宋体" w:cs="宋体"/>
                <w:b/>
                <w:bCs/>
                <w:color w:val="000000"/>
                <w:kern w:val="0"/>
                <w:sz w:val="20"/>
                <w:szCs w:val="20"/>
                <w:lang w:bidi="ar"/>
              </w:rPr>
              <w:t>轮式高空作业车</w:t>
            </w:r>
          </w:p>
        </w:tc>
        <w:tc>
          <w:tcPr>
            <w:tcW w:w="726" w:type="dxa"/>
            <w:tcBorders>
              <w:right w:val="single" w:color="000000" w:sz="4" w:space="0"/>
            </w:tcBorders>
            <w:vAlign w:val="center"/>
          </w:tcPr>
          <w:p w14:paraId="21C6B421">
            <w:pPr>
              <w:widowControl/>
              <w:jc w:val="center"/>
              <w:textAlignment w:val="center"/>
              <w:rPr>
                <w:rFonts w:hint="eastAsia" w:ascii="宋体" w:hAnsi="宋体" w:eastAsia="宋体" w:cs="宋体"/>
                <w:bCs/>
                <w:sz w:val="22"/>
                <w:szCs w:val="22"/>
                <w:lang w:eastAsia="zh-CN"/>
              </w:rPr>
            </w:pPr>
            <w:r>
              <w:rPr>
                <w:rFonts w:hint="eastAsia" w:ascii="宋体" w:hAnsi="宋体" w:cs="宋体"/>
                <w:b/>
                <w:bCs/>
                <w:color w:val="000000"/>
                <w:kern w:val="0"/>
                <w:sz w:val="20"/>
                <w:szCs w:val="20"/>
                <w:lang w:val="en-US" w:eastAsia="zh-CN" w:bidi="ar"/>
              </w:rPr>
              <w:t>2</w:t>
            </w:r>
          </w:p>
        </w:tc>
        <w:tc>
          <w:tcPr>
            <w:tcW w:w="691" w:type="dxa"/>
            <w:tcBorders>
              <w:right w:val="single" w:color="000000" w:sz="4" w:space="0"/>
            </w:tcBorders>
            <w:vAlign w:val="center"/>
          </w:tcPr>
          <w:p w14:paraId="4634AF7B">
            <w:pPr>
              <w:widowControl/>
              <w:jc w:val="center"/>
              <w:textAlignment w:val="center"/>
              <w:rPr>
                <w:rFonts w:hint="eastAsia" w:ascii="宋体" w:hAnsi="宋体" w:eastAsia="宋体" w:cs="宋体"/>
                <w:bCs/>
                <w:sz w:val="22"/>
                <w:szCs w:val="22"/>
                <w:lang w:eastAsia="zh-CN"/>
              </w:rPr>
            </w:pPr>
            <w:r>
              <w:rPr>
                <w:rFonts w:hint="eastAsia" w:ascii="宋体" w:hAnsi="宋体" w:cs="宋体"/>
                <w:b/>
                <w:bCs/>
                <w:color w:val="000000"/>
                <w:kern w:val="0"/>
                <w:sz w:val="20"/>
                <w:szCs w:val="20"/>
                <w:lang w:val="en-US" w:eastAsia="zh-CN" w:bidi="ar"/>
              </w:rPr>
              <w:t>6</w:t>
            </w:r>
          </w:p>
        </w:tc>
        <w:tc>
          <w:tcPr>
            <w:tcW w:w="1500" w:type="dxa"/>
            <w:tcBorders>
              <w:right w:val="single" w:color="000000" w:sz="4" w:space="0"/>
            </w:tcBorders>
            <w:vAlign w:val="center"/>
          </w:tcPr>
          <w:p w14:paraId="08123120">
            <w:pPr>
              <w:jc w:val="center"/>
              <w:rPr>
                <w:rFonts w:hint="eastAsia" w:ascii="宋体" w:hAnsi="宋体" w:cs="宋体"/>
                <w:bCs/>
                <w:szCs w:val="21"/>
              </w:rPr>
            </w:pPr>
          </w:p>
        </w:tc>
        <w:tc>
          <w:tcPr>
            <w:tcW w:w="1190" w:type="dxa"/>
            <w:tcBorders>
              <w:left w:val="single" w:color="000000" w:sz="4" w:space="0"/>
            </w:tcBorders>
            <w:vAlign w:val="center"/>
          </w:tcPr>
          <w:p w14:paraId="6BC5805F">
            <w:pPr>
              <w:jc w:val="center"/>
              <w:rPr>
                <w:rFonts w:hint="eastAsia" w:ascii="宋体" w:hAnsi="宋体" w:cs="宋体"/>
                <w:bCs/>
                <w:szCs w:val="21"/>
              </w:rPr>
            </w:pPr>
          </w:p>
        </w:tc>
        <w:tc>
          <w:tcPr>
            <w:tcW w:w="1403" w:type="dxa"/>
            <w:tcBorders>
              <w:left w:val="single" w:color="000000" w:sz="4" w:space="0"/>
            </w:tcBorders>
            <w:vAlign w:val="center"/>
          </w:tcPr>
          <w:p w14:paraId="6601616F">
            <w:pPr>
              <w:jc w:val="center"/>
              <w:rPr>
                <w:rFonts w:hint="eastAsia" w:ascii="宋体" w:hAnsi="宋体" w:cs="宋体"/>
                <w:bCs/>
                <w:szCs w:val="21"/>
              </w:rPr>
            </w:pPr>
          </w:p>
        </w:tc>
        <w:tc>
          <w:tcPr>
            <w:tcW w:w="1561" w:type="dxa"/>
            <w:tcBorders>
              <w:right w:val="single" w:color="000000" w:sz="4" w:space="0"/>
            </w:tcBorders>
            <w:vAlign w:val="center"/>
          </w:tcPr>
          <w:p w14:paraId="17582521">
            <w:pPr>
              <w:jc w:val="center"/>
              <w:rPr>
                <w:rFonts w:hint="eastAsia" w:ascii="宋体" w:hAnsi="宋体" w:cs="宋体"/>
                <w:bCs/>
                <w:szCs w:val="21"/>
              </w:rPr>
            </w:pPr>
          </w:p>
        </w:tc>
        <w:tc>
          <w:tcPr>
            <w:tcW w:w="1450" w:type="dxa"/>
            <w:tcBorders>
              <w:right w:val="single" w:color="000000" w:sz="4" w:space="0"/>
            </w:tcBorders>
            <w:vAlign w:val="center"/>
          </w:tcPr>
          <w:p w14:paraId="49229119">
            <w:pPr>
              <w:widowControl/>
              <w:jc w:val="center"/>
              <w:textAlignment w:val="center"/>
              <w:rPr>
                <w:rFonts w:hint="eastAsia" w:ascii="宋体" w:hAnsi="宋体" w:cs="宋体"/>
                <w:bCs/>
                <w:sz w:val="22"/>
                <w:szCs w:val="22"/>
              </w:rPr>
            </w:pPr>
            <w:r>
              <w:rPr>
                <w:rFonts w:hint="eastAsia" w:ascii="宋体" w:hAnsi="宋体" w:cs="宋体"/>
                <w:color w:val="000000"/>
                <w:kern w:val="0"/>
                <w:sz w:val="20"/>
                <w:szCs w:val="20"/>
                <w:lang w:bidi="ar"/>
              </w:rPr>
              <w:t>270小时/月，每台设备配备一位司机</w:t>
            </w:r>
          </w:p>
        </w:tc>
      </w:tr>
      <w:tr w14:paraId="08FEE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478" w:type="dxa"/>
            <w:vAlign w:val="center"/>
          </w:tcPr>
          <w:p w14:paraId="001B4BD6">
            <w:pPr>
              <w:jc w:val="center"/>
              <w:rPr>
                <w:rFonts w:hint="eastAsia" w:ascii="宋体" w:hAnsi="宋体" w:eastAsia="宋体" w:cs="宋体"/>
                <w:bCs/>
                <w:sz w:val="22"/>
                <w:szCs w:val="22"/>
                <w:lang w:eastAsia="zh-CN"/>
              </w:rPr>
            </w:pPr>
            <w:r>
              <w:rPr>
                <w:rFonts w:hint="eastAsia" w:ascii="宋体" w:hAnsi="宋体" w:cs="宋体"/>
                <w:bCs/>
                <w:sz w:val="22"/>
                <w:szCs w:val="22"/>
                <w:lang w:val="en-US" w:eastAsia="zh-CN"/>
              </w:rPr>
              <w:t>2</w:t>
            </w:r>
          </w:p>
        </w:tc>
        <w:tc>
          <w:tcPr>
            <w:tcW w:w="1298" w:type="dxa"/>
            <w:vAlign w:val="center"/>
          </w:tcPr>
          <w:p w14:paraId="37CC276F">
            <w:pPr>
              <w:widowControl/>
              <w:jc w:val="center"/>
              <w:textAlignment w:val="center"/>
              <w:rPr>
                <w:rFonts w:hint="eastAsia" w:ascii="宋体" w:hAnsi="宋体" w:cs="宋体"/>
                <w:bCs/>
                <w:sz w:val="22"/>
                <w:szCs w:val="22"/>
              </w:rPr>
            </w:pPr>
            <w:r>
              <w:rPr>
                <w:rFonts w:hint="eastAsia" w:ascii="宋体" w:hAnsi="宋体" w:cs="宋体"/>
                <w:b/>
                <w:bCs/>
                <w:color w:val="000000"/>
                <w:kern w:val="0"/>
                <w:sz w:val="20"/>
                <w:szCs w:val="20"/>
                <w:lang w:bidi="ar"/>
              </w:rPr>
              <w:t>进出场费</w:t>
            </w:r>
          </w:p>
        </w:tc>
        <w:tc>
          <w:tcPr>
            <w:tcW w:w="726" w:type="dxa"/>
            <w:tcBorders>
              <w:right w:val="single" w:color="000000" w:sz="4" w:space="0"/>
            </w:tcBorders>
            <w:vAlign w:val="center"/>
          </w:tcPr>
          <w:p w14:paraId="11866444">
            <w:pPr>
              <w:widowControl/>
              <w:jc w:val="center"/>
              <w:textAlignment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2</w:t>
            </w:r>
          </w:p>
        </w:tc>
        <w:tc>
          <w:tcPr>
            <w:tcW w:w="691" w:type="dxa"/>
            <w:tcBorders>
              <w:right w:val="single" w:color="000000" w:sz="4" w:space="0"/>
            </w:tcBorders>
            <w:vAlign w:val="center"/>
          </w:tcPr>
          <w:p w14:paraId="53F7F4EC">
            <w:pPr>
              <w:widowControl/>
              <w:jc w:val="center"/>
              <w:textAlignment w:val="center"/>
              <w:rPr>
                <w:rFonts w:hint="eastAsia" w:ascii="宋体" w:hAnsi="宋体" w:eastAsia="宋体" w:cs="宋体"/>
                <w:bCs/>
                <w:sz w:val="22"/>
                <w:szCs w:val="22"/>
                <w:lang w:eastAsia="zh-CN"/>
              </w:rPr>
            </w:pPr>
            <w:r>
              <w:rPr>
                <w:rFonts w:hint="eastAsia" w:ascii="宋体" w:hAnsi="宋体" w:cs="宋体"/>
                <w:b/>
                <w:bCs/>
                <w:color w:val="000000"/>
                <w:kern w:val="0"/>
                <w:sz w:val="20"/>
                <w:szCs w:val="20"/>
                <w:lang w:val="en-US" w:eastAsia="zh-CN" w:bidi="ar"/>
              </w:rPr>
              <w:t>1</w:t>
            </w:r>
          </w:p>
        </w:tc>
        <w:tc>
          <w:tcPr>
            <w:tcW w:w="1500" w:type="dxa"/>
            <w:tcBorders>
              <w:right w:val="single" w:color="000000" w:sz="4" w:space="0"/>
            </w:tcBorders>
            <w:vAlign w:val="center"/>
          </w:tcPr>
          <w:p w14:paraId="18F00013">
            <w:pPr>
              <w:jc w:val="center"/>
              <w:rPr>
                <w:rFonts w:hint="eastAsia" w:ascii="宋体" w:hAnsi="宋体" w:cs="宋体"/>
                <w:bCs/>
                <w:szCs w:val="21"/>
              </w:rPr>
            </w:pPr>
          </w:p>
        </w:tc>
        <w:tc>
          <w:tcPr>
            <w:tcW w:w="1190" w:type="dxa"/>
            <w:tcBorders>
              <w:left w:val="single" w:color="000000" w:sz="4" w:space="0"/>
            </w:tcBorders>
            <w:vAlign w:val="center"/>
          </w:tcPr>
          <w:p w14:paraId="42A8125B">
            <w:pPr>
              <w:jc w:val="center"/>
              <w:rPr>
                <w:rFonts w:hint="eastAsia" w:ascii="宋体" w:hAnsi="宋体" w:cs="宋体"/>
                <w:bCs/>
                <w:szCs w:val="21"/>
              </w:rPr>
            </w:pPr>
          </w:p>
        </w:tc>
        <w:tc>
          <w:tcPr>
            <w:tcW w:w="1403" w:type="dxa"/>
            <w:tcBorders>
              <w:left w:val="single" w:color="000000" w:sz="4" w:space="0"/>
            </w:tcBorders>
            <w:vAlign w:val="center"/>
          </w:tcPr>
          <w:p w14:paraId="432EE96C">
            <w:pPr>
              <w:jc w:val="center"/>
              <w:rPr>
                <w:rFonts w:hint="eastAsia" w:ascii="宋体" w:hAnsi="宋体" w:cs="宋体"/>
                <w:bCs/>
                <w:szCs w:val="21"/>
              </w:rPr>
            </w:pPr>
          </w:p>
        </w:tc>
        <w:tc>
          <w:tcPr>
            <w:tcW w:w="1561" w:type="dxa"/>
            <w:tcBorders>
              <w:right w:val="single" w:color="000000" w:sz="4" w:space="0"/>
            </w:tcBorders>
            <w:vAlign w:val="center"/>
          </w:tcPr>
          <w:p w14:paraId="2E19BB61">
            <w:pPr>
              <w:jc w:val="center"/>
              <w:rPr>
                <w:rFonts w:hint="eastAsia" w:ascii="宋体" w:hAnsi="宋体" w:cs="宋体"/>
                <w:bCs/>
                <w:szCs w:val="21"/>
              </w:rPr>
            </w:pPr>
          </w:p>
        </w:tc>
        <w:tc>
          <w:tcPr>
            <w:tcW w:w="1450" w:type="dxa"/>
            <w:tcBorders>
              <w:right w:val="single" w:color="000000" w:sz="4" w:space="0"/>
            </w:tcBorders>
            <w:vAlign w:val="center"/>
          </w:tcPr>
          <w:p w14:paraId="514744EE">
            <w:pPr>
              <w:widowControl/>
              <w:jc w:val="center"/>
              <w:textAlignment w:val="center"/>
              <w:rPr>
                <w:rFonts w:hint="eastAsia" w:ascii="宋体" w:hAnsi="宋体" w:cs="宋体"/>
                <w:bCs/>
                <w:sz w:val="22"/>
                <w:szCs w:val="22"/>
              </w:rPr>
            </w:pPr>
          </w:p>
        </w:tc>
      </w:tr>
      <w:tr w14:paraId="27C9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7286" w:type="dxa"/>
            <w:gridSpan w:val="7"/>
            <w:vAlign w:val="center"/>
          </w:tcPr>
          <w:p w14:paraId="47B87F8D">
            <w:pPr>
              <w:jc w:val="right"/>
              <w:rPr>
                <w:rFonts w:hint="eastAsia" w:ascii="宋体" w:hAnsi="宋体" w:cs="宋体"/>
                <w:b/>
                <w:bCs/>
                <w:szCs w:val="21"/>
              </w:rPr>
            </w:pPr>
            <w:r>
              <w:rPr>
                <w:rFonts w:hint="eastAsia"/>
                <w:b/>
                <w:bCs/>
              </w:rPr>
              <w:t>不含税合计Jumlah belum termasuk pajak:</w:t>
            </w:r>
          </w:p>
        </w:tc>
        <w:tc>
          <w:tcPr>
            <w:tcW w:w="3011" w:type="dxa"/>
            <w:gridSpan w:val="2"/>
            <w:tcBorders>
              <w:right w:val="single" w:color="000000" w:sz="4" w:space="0"/>
            </w:tcBorders>
            <w:vAlign w:val="center"/>
          </w:tcPr>
          <w:p w14:paraId="23FDEC98">
            <w:pPr>
              <w:rPr>
                <w:rFonts w:hint="eastAsia" w:ascii="宋体" w:hAnsi="宋体" w:cs="宋体"/>
                <w:bCs/>
                <w:szCs w:val="21"/>
              </w:rPr>
            </w:pPr>
          </w:p>
        </w:tc>
      </w:tr>
      <w:tr w14:paraId="13C57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7286" w:type="dxa"/>
            <w:gridSpan w:val="7"/>
            <w:vAlign w:val="center"/>
          </w:tcPr>
          <w:p w14:paraId="7CB1E6C1">
            <w:pPr>
              <w:jc w:val="right"/>
              <w:rPr>
                <w:rFonts w:hint="eastAsia" w:ascii="宋体" w:hAnsi="宋体" w:cs="宋体"/>
                <w:b/>
                <w:bCs/>
                <w:szCs w:val="21"/>
              </w:rPr>
            </w:pPr>
            <w:r>
              <w:rPr>
                <w:rFonts w:hint="eastAsia"/>
                <w:b/>
                <w:bCs/>
              </w:rPr>
              <w:t>11%增值税 PPN(11%):</w:t>
            </w:r>
          </w:p>
        </w:tc>
        <w:tc>
          <w:tcPr>
            <w:tcW w:w="3011" w:type="dxa"/>
            <w:gridSpan w:val="2"/>
            <w:tcBorders>
              <w:right w:val="single" w:color="000000" w:sz="4" w:space="0"/>
            </w:tcBorders>
            <w:vAlign w:val="center"/>
          </w:tcPr>
          <w:p w14:paraId="429DE1D2">
            <w:pPr>
              <w:rPr>
                <w:rFonts w:hint="eastAsia" w:ascii="宋体" w:hAnsi="宋体" w:cs="宋体"/>
                <w:bCs/>
                <w:szCs w:val="21"/>
              </w:rPr>
            </w:pPr>
          </w:p>
        </w:tc>
      </w:tr>
      <w:tr w14:paraId="1C22D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7286" w:type="dxa"/>
            <w:gridSpan w:val="7"/>
            <w:vAlign w:val="center"/>
          </w:tcPr>
          <w:p w14:paraId="3251C6F4">
            <w:pPr>
              <w:jc w:val="right"/>
              <w:rPr>
                <w:rFonts w:hint="eastAsia" w:ascii="宋体" w:hAnsi="宋体" w:cs="宋体"/>
                <w:b/>
                <w:bCs/>
                <w:szCs w:val="21"/>
              </w:rPr>
            </w:pPr>
            <w:r>
              <w:rPr>
                <w:rFonts w:hint="eastAsia"/>
                <w:b/>
                <w:bCs/>
              </w:rPr>
              <w:t>价税合计Jumlah sudah termasuk pajak:</w:t>
            </w:r>
          </w:p>
        </w:tc>
        <w:tc>
          <w:tcPr>
            <w:tcW w:w="3011" w:type="dxa"/>
            <w:gridSpan w:val="2"/>
            <w:tcBorders>
              <w:right w:val="single" w:color="000000" w:sz="4" w:space="0"/>
            </w:tcBorders>
            <w:vAlign w:val="center"/>
          </w:tcPr>
          <w:p w14:paraId="5F63B1F4">
            <w:pPr>
              <w:rPr>
                <w:rFonts w:hint="eastAsia" w:ascii="宋体" w:hAnsi="宋体" w:cs="宋体"/>
                <w:bCs/>
                <w:szCs w:val="21"/>
              </w:rPr>
            </w:pPr>
          </w:p>
        </w:tc>
      </w:tr>
      <w:tr w14:paraId="38E8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0297" w:type="dxa"/>
            <w:gridSpan w:val="9"/>
            <w:tcBorders>
              <w:right w:val="single" w:color="000000" w:sz="4" w:space="0"/>
            </w:tcBorders>
            <w:vAlign w:val="center"/>
          </w:tcPr>
          <w:p w14:paraId="47B7DACA">
            <w:pPr>
              <w:jc w:val="left"/>
              <w:rPr>
                <w:rFonts w:hint="eastAsia" w:ascii="宋体" w:hAnsi="宋体" w:cs="宋体"/>
                <w:bCs/>
                <w:szCs w:val="21"/>
              </w:rPr>
            </w:pPr>
            <w:r>
              <w:rPr>
                <w:rFonts w:hint="eastAsia" w:eastAsia="宋体"/>
                <w:lang w:eastAsia="zh-Hans"/>
              </w:rPr>
              <w:t>总金额计算</w:t>
            </w:r>
            <w:r>
              <w:rPr>
                <w:rFonts w:hint="eastAsia" w:eastAsia="宋体"/>
                <w:lang w:val="en-US" w:eastAsia="zh-CN"/>
              </w:rPr>
              <w:t>=</w:t>
            </w:r>
            <w:r>
              <w:rPr>
                <w:rFonts w:hint="eastAsia" w:eastAsia="宋体"/>
                <w:lang w:eastAsia="zh-Hans"/>
              </w:rPr>
              <w:t>租赁单价×租赁数量×租赁时间+进出场费用×趟数，每月超过</w:t>
            </w:r>
            <w:r>
              <w:rPr>
                <w:rFonts w:hint="eastAsia"/>
                <w:lang w:val="en-US" w:eastAsia="zh-CN"/>
              </w:rPr>
              <w:t>27</w:t>
            </w:r>
            <w:r>
              <w:rPr>
                <w:rFonts w:hint="eastAsia" w:eastAsia="宋体"/>
                <w:lang w:eastAsia="zh-Hans"/>
              </w:rPr>
              <w:t>0小时加班价格（Rp）</w:t>
            </w:r>
            <w:r>
              <w:rPr>
                <w:rFonts w:hint="eastAsia" w:eastAsia="宋体"/>
                <w:lang w:val="en-US" w:eastAsia="zh-CN"/>
              </w:rPr>
              <w:t>/</w:t>
            </w:r>
            <w:r>
              <w:rPr>
                <w:rFonts w:hint="eastAsia" w:eastAsia="宋体"/>
                <w:lang w:eastAsia="zh-Hans"/>
              </w:rPr>
              <w:t>小时</w:t>
            </w:r>
            <w:r>
              <w:rPr>
                <w:rFonts w:hint="eastAsia" w:eastAsia="宋体"/>
                <w:lang w:val="en-US" w:eastAsia="zh-CN"/>
              </w:rPr>
              <w:t>/台</w:t>
            </w:r>
            <w:r>
              <w:rPr>
                <w:rFonts w:hint="eastAsia" w:eastAsia="宋体"/>
                <w:lang w:eastAsia="zh-Hans"/>
              </w:rPr>
              <w:t>、这项只报单价，不计入总价</w:t>
            </w:r>
          </w:p>
        </w:tc>
      </w:tr>
      <w:tr w14:paraId="52F66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0297" w:type="dxa"/>
            <w:gridSpan w:val="9"/>
            <w:tcBorders>
              <w:right w:val="single" w:color="000000" w:sz="4" w:space="0"/>
            </w:tcBorders>
            <w:vAlign w:val="center"/>
          </w:tcPr>
          <w:p w14:paraId="1AC37E16">
            <w:pPr>
              <w:jc w:val="left"/>
              <w:rPr>
                <w:rFonts w:hint="eastAsia" w:ascii="宋体" w:hAnsi="宋体" w:cs="宋体"/>
                <w:bCs/>
                <w:szCs w:val="21"/>
              </w:rPr>
            </w:pPr>
            <w:r>
              <w:rPr>
                <w:rFonts w:hint="eastAsia"/>
                <w:lang w:val="en-US" w:eastAsia="zh-CN"/>
              </w:rPr>
              <w:t>合同</w:t>
            </w:r>
            <w:r>
              <w:rPr>
                <w:rFonts w:hint="eastAsia" w:eastAsia="宋体"/>
                <w:lang w:eastAsia="zh-Hans"/>
              </w:rPr>
              <w:t>数量为项目暂估数量，与实际租赁需求数量可能存在偏差，</w:t>
            </w:r>
            <w:r>
              <w:rPr>
                <w:rFonts w:hint="eastAsia"/>
                <w:lang w:val="en-US" w:eastAsia="zh-CN"/>
              </w:rPr>
              <w:t>最终以</w:t>
            </w:r>
            <w:r>
              <w:rPr>
                <w:rFonts w:hint="eastAsia" w:eastAsia="宋体"/>
                <w:lang w:eastAsia="zh-Hans"/>
              </w:rPr>
              <w:t>实际租赁数量执行。</w:t>
            </w:r>
          </w:p>
        </w:tc>
      </w:tr>
    </w:tbl>
    <w:p w14:paraId="2C7A4777">
      <w:pPr>
        <w:rPr>
          <w:rFonts w:hint="eastAsia"/>
          <w:szCs w:val="22"/>
        </w:rPr>
      </w:pPr>
    </w:p>
    <w:p w14:paraId="0AB95D27">
      <w:pPr>
        <w:rPr>
          <w:szCs w:val="22"/>
        </w:rPr>
      </w:pPr>
      <w:r>
        <w:rPr>
          <w:rFonts w:hint="eastAsia"/>
          <w:szCs w:val="22"/>
        </w:rPr>
        <w:t>以上单价包括除增值税和燃料费以外的所有费用，预提税（pph23）由出租方承担。单价包含设备租赁使用权、维修的费用；每台设备配备</w:t>
      </w:r>
      <w:r>
        <w:rPr>
          <w:rFonts w:hint="eastAsia"/>
          <w:szCs w:val="22"/>
          <w:lang w:val="en-US" w:eastAsia="zh-CN"/>
        </w:rPr>
        <w:t>一位司机</w:t>
      </w:r>
      <w:r>
        <w:rPr>
          <w:rFonts w:hint="eastAsia"/>
          <w:szCs w:val="22"/>
        </w:rPr>
        <w:t>；由设备出租方提供操作司机的工资，社会保险（包括但不限于社保、劳动保护、工伤保险和意外伤害保险等）、交通、防疫措施费用。承租方承担设备燃油、食宿。出租方已充分考虑各类风险因素的综合单价。本价格将作为最终结算的依据，除双方另有约定外结算时不再调整。</w:t>
      </w:r>
    </w:p>
    <w:p w14:paraId="22CFAFBD">
      <w:pPr>
        <w:rPr>
          <w:szCs w:val="22"/>
        </w:rPr>
      </w:pPr>
      <w:r>
        <w:rPr>
          <w:rFonts w:hint="eastAsia"/>
          <w:szCs w:val="22"/>
        </w:rPr>
        <w:t>The above unit price includes all costs except VAT and fuel charges, and the withholding tax (PPH23) is borne by the lessor. Unit price package equipment lease right and maintenance costs; Each machine is owned by operator, and the maintenance worker is provided by the equipment lessor. The salary of the operator driver, social insurance (including but not limited to social security, labor protection, work-related injury insurance and accident insurance, etc.), transportation, epidemic prevention measures. The lessee shall bear the equipment, fuel, food and accommodation. The supplier has fully considered the comprehensive unit price of various risk factors. This price will be used as the basis for final settlement and will not be adjusted at the time of settlement unless otherwise agreed by both parties.</w:t>
      </w:r>
    </w:p>
    <w:p w14:paraId="162B14EB">
      <w:pPr>
        <w:jc w:val="center"/>
        <w:rPr>
          <w:szCs w:val="22"/>
        </w:rPr>
      </w:pPr>
    </w:p>
    <w:p w14:paraId="5EFD2D07">
      <w:pPr>
        <w:jc w:val="center"/>
        <w:rPr>
          <w:szCs w:val="22"/>
        </w:rPr>
      </w:pPr>
      <w:r>
        <w:rPr>
          <w:rFonts w:hint="eastAsia"/>
          <w:szCs w:val="22"/>
        </w:rPr>
        <w:t>第二条 租赁方式及所有权</w:t>
      </w:r>
    </w:p>
    <w:p w14:paraId="2E198574">
      <w:pPr>
        <w:jc w:val="center"/>
        <w:rPr>
          <w:szCs w:val="22"/>
        </w:rPr>
      </w:pPr>
      <w:r>
        <w:rPr>
          <w:szCs w:val="22"/>
        </w:rPr>
        <w:t>Chapter Two Lease method and ownership</w:t>
      </w:r>
    </w:p>
    <w:p w14:paraId="68CF013B">
      <w:pPr>
        <w:jc w:val="center"/>
        <w:rPr>
          <w:szCs w:val="22"/>
        </w:rPr>
      </w:pPr>
      <w:r>
        <w:rPr>
          <w:szCs w:val="22"/>
        </w:rPr>
        <w:t>Metode dan kepemilikan sewa</w:t>
      </w:r>
    </w:p>
    <w:p w14:paraId="40563620">
      <w:pPr>
        <w:rPr>
          <w:szCs w:val="21"/>
        </w:rPr>
      </w:pPr>
    </w:p>
    <w:p w14:paraId="0D87E0DB">
      <w:pPr>
        <w:rPr>
          <w:szCs w:val="22"/>
        </w:rPr>
      </w:pPr>
      <w:r>
        <w:rPr>
          <w:rFonts w:hint="eastAsia"/>
          <w:szCs w:val="22"/>
        </w:rPr>
        <w:t>1</w:t>
      </w:r>
      <w:r>
        <w:rPr>
          <w:szCs w:val="22"/>
        </w:rPr>
        <w:t xml:space="preserve">. </w:t>
      </w:r>
      <w:r>
        <w:rPr>
          <w:rFonts w:hint="eastAsia"/>
          <w:szCs w:val="22"/>
        </w:rPr>
        <w:t>租赁方式：出租方以其自有设备提供经营性租赁该设备在</w:t>
      </w:r>
      <w:r>
        <w:rPr>
          <w:rFonts w:eastAsia="黑体" w:asciiTheme="majorHAnsi" w:hAnsiTheme="majorHAnsi" w:cstheme="minorHAnsi"/>
          <w:szCs w:val="21"/>
          <w:u w:val="single"/>
        </w:rPr>
        <w:t>印尼阿曼</w:t>
      </w:r>
      <w:r>
        <w:rPr>
          <w:rFonts w:hint="eastAsia" w:eastAsia="黑体" w:asciiTheme="majorHAnsi" w:hAnsiTheme="majorHAnsi" w:cstheme="minorHAnsi"/>
          <w:szCs w:val="21"/>
          <w:u w:val="single"/>
          <w:lang w:val="en-US" w:eastAsia="zh-CN"/>
        </w:rPr>
        <w:t>铜选矿厂</w:t>
      </w:r>
      <w:r>
        <w:rPr>
          <w:rFonts w:eastAsia="黑体" w:asciiTheme="majorHAnsi" w:hAnsiTheme="majorHAnsi" w:cstheme="minorHAnsi"/>
          <w:szCs w:val="21"/>
          <w:u w:val="single"/>
        </w:rPr>
        <w:t>项目</w:t>
      </w:r>
      <w:r>
        <w:rPr>
          <w:rFonts w:hint="eastAsia"/>
          <w:szCs w:val="22"/>
        </w:rPr>
        <w:t>工作，设备租赁由出租方每台设备配备相应的操作人员，负责设备的操作及负责该设备的维护保养工作。如需增加操作人员，承租方应提前3天通知出租方，并承担操作人员相应生活费，出租方必须在接到承租方通知3天内将司机安排进场，延迟一天将扣除租金Rp1,000,000。</w:t>
      </w:r>
    </w:p>
    <w:p w14:paraId="6E303FF0">
      <w:pPr>
        <w:rPr>
          <w:rFonts w:hint="eastAsia"/>
          <w:szCs w:val="22"/>
        </w:rPr>
      </w:pPr>
      <w:r>
        <w:rPr>
          <w:rFonts w:hint="eastAsia"/>
          <w:szCs w:val="22"/>
        </w:rPr>
        <w:t>Metode sewa: Lessor menyediakan sewa operasi dengan peralatannya sendiri. Peralatan tersebut digunakan dalam proyek konsentrator tembaga Oman di Indonesia. Penyewaan peralatan mengharuskan lessor untuk melengkapi setiap peralatan dengan operator terkait yang bertanggung jawab atas pengoperasian dan pemeliharaan peralatan. Jika operator tambahan diperlukan, penyewa harus memberi tahu penyewa 3 hari sebelumnya dan menanggung biaya hidup operator terkait. Penyewa harus mengatur agar pengemudi memasuki lokasi dalam waktu 3 hari setelah menerima pemberitahuan penyewa dipotong Rp1.000.000 dari sewa.</w:t>
      </w:r>
    </w:p>
    <w:p w14:paraId="38CFF61A">
      <w:pPr>
        <w:rPr>
          <w:szCs w:val="22"/>
        </w:rPr>
      </w:pPr>
      <w:r>
        <w:rPr>
          <w:rFonts w:hint="eastAsia"/>
          <w:szCs w:val="22"/>
        </w:rPr>
        <w:t>2</w:t>
      </w:r>
      <w:r>
        <w:rPr>
          <w:szCs w:val="22"/>
        </w:rPr>
        <w:t xml:space="preserve">. </w:t>
      </w:r>
      <w:r>
        <w:rPr>
          <w:rFonts w:hint="eastAsia"/>
          <w:szCs w:val="22"/>
        </w:rPr>
        <w:t>租赁设备的所有权：租赁设备的所有权属于出租方，承租方对租赁设备只享有租赁期间的使用权。</w:t>
      </w:r>
    </w:p>
    <w:p w14:paraId="70AD55A4">
      <w:pPr>
        <w:rPr>
          <w:szCs w:val="22"/>
        </w:rPr>
      </w:pPr>
      <w:r>
        <w:rPr>
          <w:szCs w:val="22"/>
        </w:rPr>
        <w:t>Kepemilikan peralatan yang disewa: Kepemilikan peralatan yang disewa adalah milik Pemilik Alat, dan Penyewa hanya memiliki hak untuk menggunakan peralatan yang disewa selama periode sewa.</w:t>
      </w:r>
    </w:p>
    <w:p w14:paraId="3C430FC8">
      <w:pPr>
        <w:rPr>
          <w:szCs w:val="22"/>
        </w:rPr>
      </w:pPr>
      <w:r>
        <w:rPr>
          <w:rFonts w:hint="eastAsia"/>
          <w:szCs w:val="22"/>
        </w:rPr>
        <w:t>3</w:t>
      </w:r>
      <w:r>
        <w:rPr>
          <w:szCs w:val="22"/>
        </w:rPr>
        <w:t xml:space="preserve">. </w:t>
      </w:r>
      <w:r>
        <w:rPr>
          <w:rFonts w:hint="eastAsia"/>
          <w:szCs w:val="22"/>
        </w:rPr>
        <w:t>未经出租方同意，承租方不得以任何理由对该设备进行抵押。</w:t>
      </w:r>
    </w:p>
    <w:p w14:paraId="626E25C4">
      <w:pPr>
        <w:rPr>
          <w:szCs w:val="22"/>
        </w:rPr>
      </w:pPr>
      <w:r>
        <w:rPr>
          <w:szCs w:val="22"/>
        </w:rPr>
        <w:t>Penyewa tidak boleh menggadaikan peralatan untuk alasan apa pun tanpa persetujuan Pemilik Alat.</w:t>
      </w:r>
    </w:p>
    <w:p w14:paraId="1EEAFBEE">
      <w:pPr>
        <w:jc w:val="center"/>
        <w:rPr>
          <w:szCs w:val="22"/>
        </w:rPr>
      </w:pPr>
    </w:p>
    <w:p w14:paraId="16EE43C5">
      <w:pPr>
        <w:jc w:val="center"/>
        <w:rPr>
          <w:szCs w:val="22"/>
        </w:rPr>
      </w:pPr>
      <w:r>
        <w:rPr>
          <w:rFonts w:hint="eastAsia"/>
          <w:szCs w:val="22"/>
        </w:rPr>
        <w:t>第三条  双方责任与义务</w:t>
      </w:r>
    </w:p>
    <w:p w14:paraId="27F3A9A1">
      <w:pPr>
        <w:jc w:val="center"/>
        <w:rPr>
          <w:szCs w:val="22"/>
        </w:rPr>
      </w:pPr>
      <w:r>
        <w:rPr>
          <w:szCs w:val="22"/>
        </w:rPr>
        <w:t>Tanggung jawab dan kewajiban kedua belah pihak</w:t>
      </w:r>
    </w:p>
    <w:p w14:paraId="7C25E61F">
      <w:pPr>
        <w:rPr>
          <w:szCs w:val="21"/>
        </w:rPr>
      </w:pPr>
    </w:p>
    <w:p w14:paraId="409C5510">
      <w:pPr>
        <w:rPr>
          <w:szCs w:val="22"/>
        </w:rPr>
      </w:pPr>
      <w:r>
        <w:rPr>
          <w:rFonts w:hint="eastAsia"/>
          <w:szCs w:val="22"/>
        </w:rPr>
        <w:t>1</w:t>
      </w:r>
      <w:r>
        <w:rPr>
          <w:szCs w:val="22"/>
        </w:rPr>
        <w:t xml:space="preserve">. </w:t>
      </w:r>
      <w:r>
        <w:rPr>
          <w:rFonts w:hint="eastAsia"/>
          <w:szCs w:val="22"/>
        </w:rPr>
        <w:t>出租方的责任和义务</w:t>
      </w:r>
    </w:p>
    <w:p w14:paraId="090E58C7">
      <w:pPr>
        <w:rPr>
          <w:szCs w:val="22"/>
        </w:rPr>
      </w:pPr>
      <w:r>
        <w:rPr>
          <w:szCs w:val="22"/>
        </w:rPr>
        <w:t>Kewajiban dan kewajiban Pemilik Alat</w:t>
      </w:r>
    </w:p>
    <w:p w14:paraId="79AFD723">
      <w:pPr>
        <w:rPr>
          <w:szCs w:val="22"/>
        </w:rPr>
      </w:pPr>
      <w:r>
        <w:rPr>
          <w:rFonts w:hint="eastAsia"/>
          <w:szCs w:val="22"/>
        </w:rPr>
        <w:t>1）提供合格的租赁设备，并出示设备的产品合格证、年审证明、保险等资料；对于特种设备，出租方必须具备相应的资质，操作人员必须具备相应资格并持证上岗。</w:t>
      </w:r>
    </w:p>
    <w:p w14:paraId="550AF8EC">
      <w:pPr>
        <w:rPr>
          <w:szCs w:val="22"/>
        </w:rPr>
      </w:pPr>
      <w:r>
        <w:rPr>
          <w:szCs w:val="22"/>
        </w:rPr>
        <w:t>1</w:t>
      </w:r>
      <w:r>
        <w:rPr>
          <w:rFonts w:hint="eastAsia"/>
          <w:szCs w:val="22"/>
        </w:rPr>
        <w:t>）</w:t>
      </w:r>
      <w:r>
        <w:rPr>
          <w:szCs w:val="22"/>
        </w:rPr>
        <w:t>Menyediakan peralatan sewa yang memenuhi syarat, dan menunjukkan sertifikat produk, sertifikat tahunan, asuransi, dan informasi lainnya dari peralatan tersebut; untuk peralatan khusus, Pemilik Alat harus memiliki kualifikasi yang sesuai, operator harus memiliki kualifikasi yang sesuai dan memegang sertifikat</w:t>
      </w:r>
    </w:p>
    <w:p w14:paraId="50B9D975">
      <w:pPr>
        <w:rPr>
          <w:szCs w:val="22"/>
        </w:rPr>
      </w:pPr>
      <w:r>
        <w:rPr>
          <w:rFonts w:hint="eastAsia"/>
          <w:szCs w:val="22"/>
        </w:rPr>
        <w:t>2）按合同约定配备合格的操作人员、维护人员，要求操作人员技术熟练，如因操作人员不熟练导致更换操作人员期间的停机费用由出租方承担。</w:t>
      </w:r>
    </w:p>
    <w:p w14:paraId="1371223B">
      <w:pPr>
        <w:rPr>
          <w:szCs w:val="22"/>
        </w:rPr>
      </w:pPr>
      <w:r>
        <w:rPr>
          <w:rFonts w:hint="eastAsia"/>
          <w:szCs w:val="22"/>
        </w:rPr>
        <w:t>2）</w:t>
      </w:r>
      <w:r>
        <w:rPr>
          <w:szCs w:val="22"/>
        </w:rPr>
        <w:t>Operator yang memenuhi syarat dan personel pemeliharaan harus disediakan sesuai dengan kontrak, Operator terampil diperlukan, Jika operator tidak terampil, biaya konstruksi berhenti selama penggantian operator harus ditanggung oleh Pemilik Alat.</w:t>
      </w:r>
    </w:p>
    <w:p w14:paraId="68910FD7">
      <w:pPr>
        <w:rPr>
          <w:szCs w:val="22"/>
        </w:rPr>
      </w:pPr>
      <w:r>
        <w:rPr>
          <w:rFonts w:hint="eastAsia"/>
          <w:szCs w:val="22"/>
        </w:rPr>
        <w:t>3）服从承租方现场管理人员的工作安排，加班必须随叫随到。</w:t>
      </w:r>
    </w:p>
    <w:p w14:paraId="50D4693B">
      <w:pPr>
        <w:rPr>
          <w:szCs w:val="22"/>
        </w:rPr>
      </w:pPr>
      <w:r>
        <w:rPr>
          <w:szCs w:val="22"/>
        </w:rPr>
        <w:t>3</w:t>
      </w:r>
      <w:r>
        <w:rPr>
          <w:rFonts w:hint="eastAsia"/>
          <w:szCs w:val="22"/>
        </w:rPr>
        <w:t>）</w:t>
      </w:r>
      <w:r>
        <w:rPr>
          <w:szCs w:val="22"/>
        </w:rPr>
        <w:t>Tunduk pada pengaturan kerja personil manajemen di lokasi Penyewa, lembur kerja harus sesuai dengan panggilan Penyewa.</w:t>
      </w:r>
    </w:p>
    <w:p w14:paraId="19BDAE27">
      <w:pPr>
        <w:rPr>
          <w:szCs w:val="22"/>
        </w:rPr>
      </w:pPr>
      <w:r>
        <w:rPr>
          <w:rFonts w:hint="eastAsia"/>
          <w:szCs w:val="22"/>
        </w:rPr>
        <w:t>4）按约定配备随车灭火器、报警灯。</w:t>
      </w:r>
    </w:p>
    <w:p w14:paraId="6E39EAB5">
      <w:pPr>
        <w:rPr>
          <w:szCs w:val="22"/>
        </w:rPr>
      </w:pPr>
      <w:r>
        <w:rPr>
          <w:szCs w:val="22"/>
        </w:rPr>
        <w:t>4</w:t>
      </w:r>
      <w:r>
        <w:rPr>
          <w:rFonts w:hint="eastAsia"/>
          <w:szCs w:val="22"/>
        </w:rPr>
        <w:t>）</w:t>
      </w:r>
      <w:r>
        <w:rPr>
          <w:szCs w:val="22"/>
        </w:rPr>
        <w:t>Alat pemadam kebakaran dan lampu alaram harus dilengkapi pada alat berat sesuai dengan kontrak.</w:t>
      </w:r>
    </w:p>
    <w:p w14:paraId="4930394E">
      <w:pPr>
        <w:rPr>
          <w:szCs w:val="22"/>
        </w:rPr>
      </w:pPr>
      <w:r>
        <w:rPr>
          <w:rFonts w:hint="eastAsia"/>
          <w:szCs w:val="22"/>
        </w:rPr>
        <w:t>5）负责自有设备操作人员、维修人员的工资、人身意外险等费用。</w:t>
      </w:r>
    </w:p>
    <w:p w14:paraId="23945BA5">
      <w:pPr>
        <w:rPr>
          <w:szCs w:val="22"/>
        </w:rPr>
      </w:pPr>
      <w:r>
        <w:rPr>
          <w:szCs w:val="22"/>
        </w:rPr>
        <w:t>5</w:t>
      </w:r>
      <w:r>
        <w:rPr>
          <w:rFonts w:hint="eastAsia"/>
          <w:szCs w:val="22"/>
        </w:rPr>
        <w:t>）</w:t>
      </w:r>
      <w:r>
        <w:rPr>
          <w:szCs w:val="22"/>
        </w:rPr>
        <w:t xml:space="preserve">Bertanggung jawab untuk gaji operator peralatan sendiri dan staf pemeliharaan, Asuransi kecelakaan pribadi dan pengeluaran lainnya. </w:t>
      </w:r>
    </w:p>
    <w:p w14:paraId="479AEE95">
      <w:pPr>
        <w:rPr>
          <w:szCs w:val="22"/>
        </w:rPr>
      </w:pPr>
      <w:r>
        <w:rPr>
          <w:szCs w:val="22"/>
        </w:rPr>
        <w:t>6</w:t>
      </w:r>
      <w:r>
        <w:rPr>
          <w:rFonts w:hint="eastAsia"/>
          <w:szCs w:val="22"/>
        </w:rPr>
        <w:t>）按时并足额支付操作及维修人员工资。</w:t>
      </w:r>
    </w:p>
    <w:p w14:paraId="5ED89FC4">
      <w:pPr>
        <w:rPr>
          <w:szCs w:val="22"/>
        </w:rPr>
      </w:pPr>
      <w:r>
        <w:rPr>
          <w:szCs w:val="22"/>
        </w:rPr>
        <w:t>6</w:t>
      </w:r>
      <w:r>
        <w:rPr>
          <w:rFonts w:hint="eastAsia"/>
          <w:szCs w:val="22"/>
        </w:rPr>
        <w:t>）</w:t>
      </w:r>
      <w:r>
        <w:rPr>
          <w:szCs w:val="22"/>
        </w:rPr>
        <w:t>Membayar upah operator dan personel perawatan tepat waktu dan penuh.</w:t>
      </w:r>
    </w:p>
    <w:p w14:paraId="5CFDE3A5">
      <w:pPr>
        <w:rPr>
          <w:szCs w:val="22"/>
        </w:rPr>
      </w:pPr>
      <w:r>
        <w:rPr>
          <w:rFonts w:hint="eastAsia"/>
          <w:szCs w:val="22"/>
        </w:rPr>
        <w:t>7）负责设备维修、保养和故障的处理等工作，确保机械技术状态完好。设备的性能要满足现场的要求，保证能正常使用，每台设备可满足24小时作业。如设备发生故障，及时到达现场维修或更换，小故障应在2</w:t>
      </w:r>
      <w:r>
        <w:rPr>
          <w:szCs w:val="22"/>
        </w:rPr>
        <w:t>4</w:t>
      </w:r>
      <w:r>
        <w:rPr>
          <w:rFonts w:hint="eastAsia"/>
          <w:szCs w:val="22"/>
        </w:rPr>
        <w:t>小时内排除，较大故障应在72小时内排除，并承担其维修过程的一切费用。</w:t>
      </w:r>
    </w:p>
    <w:p w14:paraId="353A2703">
      <w:pPr>
        <w:rPr>
          <w:szCs w:val="22"/>
        </w:rPr>
      </w:pPr>
      <w:r>
        <w:rPr>
          <w:szCs w:val="22"/>
        </w:rPr>
        <w:t>7</w:t>
      </w:r>
      <w:r>
        <w:rPr>
          <w:rFonts w:hint="eastAsia"/>
          <w:szCs w:val="22"/>
        </w:rPr>
        <w:t>）</w:t>
      </w:r>
      <w:r>
        <w:rPr>
          <w:szCs w:val="22"/>
        </w:rPr>
        <w:t>Bertanggung jawab untuk perbaikan, pemeliharaan, dan memecahkan penyelesaian masalah peralatan untuk memastikan status mekanik dan teknis dalam kondisi baik. Kinerja peralatan harus memenuhi persyaratan penyewa dan memastikan penggunaan normal. Jika peralatan ada kesalahan, Pemilik Alat harus tiba di lokasi tepat waktu untuk pemeliharaan atau penggantian, kesalahan kecil harus dihilangkan dalam waktu 24 jam, kesalahan besar harus dihilangkan dalam waktu 72 jam/(3 hari), dan menanggung biaya.</w:t>
      </w:r>
    </w:p>
    <w:p w14:paraId="09E91BF1">
      <w:pPr>
        <w:rPr>
          <w:szCs w:val="22"/>
        </w:rPr>
      </w:pPr>
      <w:r>
        <w:rPr>
          <w:szCs w:val="22"/>
        </w:rPr>
        <w:t>8</w:t>
      </w:r>
      <w:r>
        <w:rPr>
          <w:rFonts w:hint="eastAsia"/>
          <w:szCs w:val="22"/>
        </w:rPr>
        <w:t>）如租赁设备需要在当地主管部门办理检验许可的，出租方负责办理检验许可手续，并承担其办理检验过程的</w:t>
      </w:r>
    </w:p>
    <w:p w14:paraId="181005DA">
      <w:pPr>
        <w:rPr>
          <w:szCs w:val="22"/>
        </w:rPr>
      </w:pPr>
      <w:r>
        <w:rPr>
          <w:rFonts w:hint="eastAsia"/>
          <w:szCs w:val="22"/>
        </w:rPr>
        <w:t>一切费用。</w:t>
      </w:r>
    </w:p>
    <w:p w14:paraId="40FA8145">
      <w:pPr>
        <w:rPr>
          <w:szCs w:val="22"/>
        </w:rPr>
      </w:pPr>
      <w:r>
        <w:rPr>
          <w:szCs w:val="22"/>
        </w:rPr>
        <w:t>8</w:t>
      </w:r>
      <w:r>
        <w:rPr>
          <w:rFonts w:hint="eastAsia"/>
          <w:szCs w:val="22"/>
        </w:rPr>
        <w:t>）</w:t>
      </w:r>
      <w:r>
        <w:rPr>
          <w:szCs w:val="22"/>
        </w:rPr>
        <w:t>Jika peralatan sewaan perlu diinspeksi oleh otoritas lokal, Pemilik Alat harus bertanggung jawab untuk menangani izin inspeksi dan menanggung biayanya.</w:t>
      </w:r>
    </w:p>
    <w:p w14:paraId="77BF74F7">
      <w:pPr>
        <w:rPr>
          <w:szCs w:val="22"/>
        </w:rPr>
      </w:pPr>
      <w:r>
        <w:rPr>
          <w:szCs w:val="22"/>
        </w:rPr>
        <w:t>9</w:t>
      </w:r>
      <w:r>
        <w:rPr>
          <w:rFonts w:hint="eastAsia"/>
          <w:szCs w:val="22"/>
        </w:rPr>
        <w:t>）按承租方通知要求，及时组织设备进退场。</w:t>
      </w:r>
    </w:p>
    <w:p w14:paraId="412799E2">
      <w:pPr>
        <w:rPr>
          <w:szCs w:val="22"/>
        </w:rPr>
      </w:pPr>
      <w:r>
        <w:rPr>
          <w:szCs w:val="22"/>
        </w:rPr>
        <w:t>9</w:t>
      </w:r>
      <w:r>
        <w:rPr>
          <w:rFonts w:hint="eastAsia"/>
          <w:szCs w:val="22"/>
        </w:rPr>
        <w:t>）</w:t>
      </w:r>
      <w:r>
        <w:rPr>
          <w:szCs w:val="22"/>
        </w:rPr>
        <w:t>Sesuai dengan pemberitahuan Penyewa, Atur Mob-Demob peralatan tepat waktu.</w:t>
      </w:r>
    </w:p>
    <w:p w14:paraId="072DE38C">
      <w:pPr>
        <w:rPr>
          <w:szCs w:val="22"/>
        </w:rPr>
      </w:pPr>
    </w:p>
    <w:p w14:paraId="55EEDA71">
      <w:pPr>
        <w:rPr>
          <w:szCs w:val="22"/>
        </w:rPr>
      </w:pPr>
      <w:r>
        <w:rPr>
          <w:rFonts w:hint="eastAsia"/>
          <w:szCs w:val="22"/>
        </w:rPr>
        <w:t>2</w:t>
      </w:r>
      <w:r>
        <w:rPr>
          <w:szCs w:val="22"/>
        </w:rPr>
        <w:t xml:space="preserve">. </w:t>
      </w:r>
      <w:r>
        <w:rPr>
          <w:rFonts w:hint="eastAsia"/>
          <w:szCs w:val="22"/>
        </w:rPr>
        <w:t>承租方的责任和义务</w:t>
      </w:r>
    </w:p>
    <w:p w14:paraId="2B8F61DA">
      <w:pPr>
        <w:rPr>
          <w:szCs w:val="22"/>
        </w:rPr>
      </w:pPr>
      <w:r>
        <w:rPr>
          <w:szCs w:val="22"/>
        </w:rPr>
        <w:t>Tanggung jawab dan kewajiban Penyewa</w:t>
      </w:r>
    </w:p>
    <w:p w14:paraId="6919086A">
      <w:pPr>
        <w:rPr>
          <w:szCs w:val="22"/>
        </w:rPr>
      </w:pPr>
      <w:r>
        <w:rPr>
          <w:rFonts w:hint="eastAsia"/>
          <w:szCs w:val="22"/>
        </w:rPr>
        <w:t>1）负责设备工作条件的建立。</w:t>
      </w:r>
    </w:p>
    <w:p w14:paraId="5F2C0715">
      <w:pPr>
        <w:rPr>
          <w:szCs w:val="22"/>
        </w:rPr>
      </w:pPr>
      <w:r>
        <w:rPr>
          <w:szCs w:val="22"/>
        </w:rPr>
        <w:t>1</w:t>
      </w:r>
      <w:r>
        <w:rPr>
          <w:rFonts w:hint="eastAsia"/>
          <w:szCs w:val="22"/>
        </w:rPr>
        <w:t>）</w:t>
      </w:r>
      <w:r>
        <w:rPr>
          <w:szCs w:val="22"/>
        </w:rPr>
        <w:t>Bertanggung jawab atas penetapan kondisi kerja peralatan.</w:t>
      </w:r>
    </w:p>
    <w:p w14:paraId="4E5E5A07">
      <w:pPr>
        <w:rPr>
          <w:szCs w:val="22"/>
        </w:rPr>
      </w:pPr>
      <w:r>
        <w:rPr>
          <w:rFonts w:hint="eastAsia"/>
          <w:szCs w:val="22"/>
        </w:rPr>
        <w:t>2）按合同支付租赁款。</w:t>
      </w:r>
    </w:p>
    <w:p w14:paraId="15C60B71">
      <w:pPr>
        <w:rPr>
          <w:szCs w:val="22"/>
        </w:rPr>
      </w:pPr>
      <w:r>
        <w:rPr>
          <w:szCs w:val="22"/>
        </w:rPr>
        <w:t>2</w:t>
      </w:r>
      <w:r>
        <w:rPr>
          <w:rFonts w:hint="eastAsia"/>
          <w:szCs w:val="22"/>
        </w:rPr>
        <w:t>）</w:t>
      </w:r>
      <w:r>
        <w:rPr>
          <w:szCs w:val="22"/>
        </w:rPr>
        <w:t xml:space="preserve">Membayar </w:t>
      </w:r>
      <w:r>
        <w:rPr>
          <w:rFonts w:hint="eastAsia"/>
          <w:szCs w:val="22"/>
        </w:rPr>
        <w:t>biaya</w:t>
      </w:r>
      <w:r>
        <w:rPr>
          <w:szCs w:val="22"/>
        </w:rPr>
        <w:t xml:space="preserve"> sewa sesuai dengan kontrak.</w:t>
      </w:r>
    </w:p>
    <w:p w14:paraId="1EDC38BD">
      <w:pPr>
        <w:rPr>
          <w:szCs w:val="22"/>
        </w:rPr>
      </w:pPr>
      <w:r>
        <w:rPr>
          <w:rFonts w:hint="eastAsia"/>
          <w:szCs w:val="22"/>
        </w:rPr>
        <w:t>3）负责租赁设备现场保管工作，防止设备被盗窃或人为损坏，确保设备的完整。</w:t>
      </w:r>
    </w:p>
    <w:p w14:paraId="3927D632">
      <w:pPr>
        <w:rPr>
          <w:szCs w:val="22"/>
        </w:rPr>
      </w:pPr>
      <w:r>
        <w:rPr>
          <w:rFonts w:hint="eastAsia"/>
          <w:szCs w:val="22"/>
        </w:rPr>
        <w:t>3）</w:t>
      </w:r>
      <w:r>
        <w:rPr>
          <w:szCs w:val="22"/>
        </w:rPr>
        <w:t>Bertanggung jawab atas pemeliharaan di tempat peralatan sewaan untuk mencegah pencurian peralatan dan spare-part atau kerusakan buatan manusia, untuk memastikan integritas peralatan.</w:t>
      </w:r>
    </w:p>
    <w:p w14:paraId="605E249E">
      <w:pPr>
        <w:rPr>
          <w:szCs w:val="22"/>
        </w:rPr>
      </w:pPr>
      <w:r>
        <w:rPr>
          <w:rFonts w:hint="eastAsia"/>
          <w:szCs w:val="22"/>
        </w:rPr>
        <w:t>4）提供优质燃料，并符合良好使用标准。</w:t>
      </w:r>
    </w:p>
    <w:p w14:paraId="3209926A">
      <w:pPr>
        <w:rPr>
          <w:szCs w:val="22"/>
        </w:rPr>
      </w:pPr>
      <w:r>
        <w:rPr>
          <w:rFonts w:hint="eastAsia"/>
          <w:szCs w:val="22"/>
        </w:rPr>
        <w:t>4）</w:t>
      </w:r>
      <w:r>
        <w:rPr>
          <w:szCs w:val="22"/>
        </w:rPr>
        <w:t>Menyediakan bahan bakar berkualitas baik dan sesuai dengan standar pemakaian yang baik dan menanggung biayanya</w:t>
      </w:r>
    </w:p>
    <w:p w14:paraId="7C39AAEA">
      <w:pPr>
        <w:rPr>
          <w:szCs w:val="22"/>
        </w:rPr>
      </w:pPr>
      <w:r>
        <w:rPr>
          <w:rFonts w:hint="eastAsia"/>
          <w:szCs w:val="22"/>
        </w:rPr>
        <w:t>5）提供使用现场所需的各种许可证。</w:t>
      </w:r>
    </w:p>
    <w:p w14:paraId="328A27C8">
      <w:pPr>
        <w:rPr>
          <w:szCs w:val="22"/>
        </w:rPr>
      </w:pPr>
      <w:r>
        <w:rPr>
          <w:rFonts w:hint="eastAsia"/>
          <w:szCs w:val="22"/>
        </w:rPr>
        <w:t>5）</w:t>
      </w:r>
      <w:r>
        <w:rPr>
          <w:szCs w:val="22"/>
        </w:rPr>
        <w:t>Izin kerja dan segala macam perizinan yang dibutuhkan di lokasi</w:t>
      </w:r>
    </w:p>
    <w:p w14:paraId="0F072A70">
      <w:pPr>
        <w:jc w:val="center"/>
        <w:rPr>
          <w:szCs w:val="22"/>
        </w:rPr>
      </w:pPr>
    </w:p>
    <w:p w14:paraId="3CE301EC">
      <w:pPr>
        <w:jc w:val="center"/>
        <w:rPr>
          <w:szCs w:val="22"/>
        </w:rPr>
      </w:pPr>
      <w:r>
        <w:rPr>
          <w:rFonts w:hint="eastAsia"/>
          <w:szCs w:val="22"/>
        </w:rPr>
        <w:t>第四条</w:t>
      </w:r>
      <w:r>
        <w:rPr>
          <w:szCs w:val="22"/>
        </w:rPr>
        <w:t xml:space="preserve">  </w:t>
      </w:r>
      <w:r>
        <w:rPr>
          <w:rFonts w:hint="eastAsia"/>
          <w:szCs w:val="22"/>
        </w:rPr>
        <w:t>租赁时间计算、起止日确认</w:t>
      </w:r>
    </w:p>
    <w:p w14:paraId="13352048">
      <w:pPr>
        <w:jc w:val="center"/>
        <w:rPr>
          <w:szCs w:val="22"/>
        </w:rPr>
      </w:pPr>
      <w:r>
        <w:rPr>
          <w:szCs w:val="22"/>
        </w:rPr>
        <w:t>Perhitungan waktu sewa, konfirmasi tanggal mulai dan berakhir.</w:t>
      </w:r>
    </w:p>
    <w:p w14:paraId="7F0CFFEF">
      <w:pPr>
        <w:rPr>
          <w:szCs w:val="21"/>
        </w:rPr>
      </w:pPr>
    </w:p>
    <w:p w14:paraId="4671F659">
      <w:pPr>
        <w:rPr>
          <w:szCs w:val="22"/>
        </w:rPr>
      </w:pPr>
      <w:r>
        <w:rPr>
          <w:rFonts w:hint="eastAsia"/>
          <w:szCs w:val="22"/>
        </w:rPr>
        <w:t>1</w:t>
      </w:r>
      <w:r>
        <w:rPr>
          <w:szCs w:val="22"/>
        </w:rPr>
        <w:t xml:space="preserve">. </w:t>
      </w:r>
      <w:r>
        <w:rPr>
          <w:rFonts w:hint="eastAsia"/>
          <w:szCs w:val="22"/>
        </w:rPr>
        <w:t>租赁时间计算</w:t>
      </w:r>
      <w:r>
        <w:rPr>
          <w:rFonts w:hint="eastAsia"/>
          <w:szCs w:val="22"/>
          <w:lang w:val="en-US" w:eastAsia="zh-CN"/>
        </w:rPr>
        <w:t>:</w:t>
      </w:r>
      <w:r>
        <w:rPr>
          <w:rFonts w:hint="eastAsia"/>
          <w:szCs w:val="22"/>
        </w:rPr>
        <w:t>租赁费按每月计算，不足一个月按天计算租赁费，结算价为日平均单价乘以租用时间；每月工作时间至少为</w:t>
      </w:r>
      <w:r>
        <w:rPr>
          <w:rFonts w:hint="eastAsia"/>
          <w:szCs w:val="22"/>
          <w:lang w:val="en-US" w:eastAsia="zh-CN"/>
        </w:rPr>
        <w:t>270</w:t>
      </w:r>
      <w:r>
        <w:rPr>
          <w:rFonts w:hint="eastAsia"/>
          <w:szCs w:val="22"/>
        </w:rPr>
        <w:t>小时，不满</w:t>
      </w:r>
      <w:r>
        <w:rPr>
          <w:rFonts w:hint="eastAsia"/>
          <w:szCs w:val="22"/>
          <w:lang w:val="en-US" w:eastAsia="zh-CN"/>
        </w:rPr>
        <w:t>27</w:t>
      </w:r>
      <w:r>
        <w:rPr>
          <w:rFonts w:hint="eastAsia"/>
          <w:szCs w:val="22"/>
        </w:rPr>
        <w:t>0小时的</w:t>
      </w:r>
      <w:r>
        <w:rPr>
          <w:rFonts w:hint="eastAsia"/>
          <w:szCs w:val="22"/>
          <w:lang w:val="en-US" w:eastAsia="zh-CN"/>
        </w:rPr>
        <w:t>据实</w:t>
      </w:r>
      <w:r>
        <w:rPr>
          <w:rFonts w:hint="eastAsia"/>
          <w:szCs w:val="22"/>
        </w:rPr>
        <w:t>结算，结算价为单价乘以租用时间。设备故障、司机不服从指挥导致停机、出租方拖欠司机工资导致停机等出租方的原因造成不能工作。出租方应保证设备每月</w:t>
      </w:r>
      <w:r>
        <w:rPr>
          <w:rFonts w:hint="eastAsia"/>
          <w:szCs w:val="22"/>
          <w:lang w:val="en-US" w:eastAsia="zh-CN"/>
        </w:rPr>
        <w:t>29</w:t>
      </w:r>
      <w:r>
        <w:rPr>
          <w:rFonts w:hint="eastAsia"/>
          <w:szCs w:val="22"/>
        </w:rPr>
        <w:t>天正常使用，如果达不到</w:t>
      </w:r>
      <w:r>
        <w:rPr>
          <w:rFonts w:hint="eastAsia"/>
          <w:szCs w:val="22"/>
          <w:lang w:val="en-US" w:eastAsia="zh-CN"/>
        </w:rPr>
        <w:t>29</w:t>
      </w:r>
      <w:r>
        <w:rPr>
          <w:rFonts w:hint="eastAsia"/>
          <w:szCs w:val="22"/>
        </w:rPr>
        <w:t>天，承租方有权利要求出租方更换设备，设备未工作期间，则每小时扣除500,000Rp。工作开始的第一个月和最后一个月按实际使用时间结算。</w:t>
      </w:r>
    </w:p>
    <w:p w14:paraId="70B3B773">
      <w:pPr>
        <w:rPr>
          <w:szCs w:val="22"/>
        </w:rPr>
      </w:pPr>
      <w:r>
        <w:rPr>
          <w:szCs w:val="22"/>
        </w:rPr>
        <w:t>1</w:t>
      </w:r>
      <w:r>
        <w:rPr>
          <w:rFonts w:hint="eastAsia"/>
          <w:szCs w:val="22"/>
        </w:rPr>
        <w:t xml:space="preserve">Perhitungan waktu sewa: Biaya sewa untuk derek perayap lengan teleskopik, derek truk, truk flatbed, dan derek yang dipasang di truk dihitung setiap bulan, dan biaya sewa dihitung setiap hari selama kurang dari satu bulan harga satuan dikalikan waktu sewa; jam kerja bulanan minimal harus </w:t>
      </w:r>
      <w:r>
        <w:rPr>
          <w:rFonts w:hint="eastAsia"/>
          <w:szCs w:val="22"/>
          <w:lang w:val="en-US" w:eastAsia="zh-CN"/>
        </w:rPr>
        <w:t>270</w:t>
      </w:r>
      <w:r>
        <w:rPr>
          <w:rFonts w:hint="eastAsia"/>
          <w:szCs w:val="22"/>
        </w:rPr>
        <w:t xml:space="preserve"> jam. Untuk penyelesaian aktual kurang dari </w:t>
      </w:r>
      <w:r>
        <w:rPr>
          <w:rFonts w:hint="eastAsia"/>
          <w:szCs w:val="22"/>
          <w:lang w:val="en-US" w:eastAsia="zh-CN"/>
        </w:rPr>
        <w:t>270</w:t>
      </w:r>
      <w:r>
        <w:rPr>
          <w:rFonts w:hint="eastAsia"/>
          <w:szCs w:val="22"/>
        </w:rPr>
        <w:t xml:space="preserve"> jam, harga penyelesaian adalah harga satuan dikalikan waktu sewa. Kegagalan peralatan, ketidakpatuhan pengemudi terhadap instruksi yang menyebabkan penutupan, tunggakan upah lessor kepada pengemudi dan alasan lain yang menyebabkan penutupan karena ketidakmampuan lessor untuk bekerja. Penyewa harus memastikan bahwa peralatan tersebut digunakan secara normal selama 29 hari per bulan. Jika 29 hari tersebut tidak tercapai, penyewa berhak meminta penyewa untuk mengganti peralatan tersebut selama periode ketika peralatan tidak berfungsi, sebesar Rp 500.000 akan dipotong per jam. Bulan pertama dan bulan terakhir pengerjaan akan diselesaikan berdasarkan waktu pemakaian sebenarnya.</w:t>
      </w:r>
    </w:p>
    <w:p w14:paraId="74A48719">
      <w:pPr>
        <w:rPr>
          <w:szCs w:val="22"/>
        </w:rPr>
      </w:pPr>
      <w:r>
        <w:rPr>
          <w:rFonts w:hint="eastAsia"/>
          <w:szCs w:val="22"/>
        </w:rPr>
        <w:t>2</w:t>
      </w:r>
      <w:r>
        <w:rPr>
          <w:szCs w:val="22"/>
        </w:rPr>
        <w:t xml:space="preserve">. </w:t>
      </w:r>
      <w:r>
        <w:rPr>
          <w:rFonts w:hint="eastAsia"/>
          <w:szCs w:val="22"/>
        </w:rPr>
        <w:t>租赁计费起止时间</w:t>
      </w:r>
    </w:p>
    <w:p w14:paraId="1643AD72">
      <w:pPr>
        <w:rPr>
          <w:szCs w:val="22"/>
        </w:rPr>
      </w:pPr>
      <w:r>
        <w:rPr>
          <w:szCs w:val="22"/>
        </w:rPr>
        <w:t>2. Awal dan akhir perhitungan biaya sewa</w:t>
      </w:r>
    </w:p>
    <w:p w14:paraId="0C5DC86D">
      <w:pPr>
        <w:rPr>
          <w:szCs w:val="22"/>
        </w:rPr>
      </w:pPr>
      <w:r>
        <w:rPr>
          <w:szCs w:val="22"/>
        </w:rPr>
        <w:t>1</w:t>
      </w:r>
      <w:r>
        <w:rPr>
          <w:rFonts w:hint="eastAsia"/>
          <w:szCs w:val="22"/>
        </w:rPr>
        <w:t>）设备经试运行正常，经双方确认正式投入使用时开始计算租赁费。须向当地主管部门报验的，还须取得相关部门核发的使用许可文件。</w:t>
      </w:r>
    </w:p>
    <w:p w14:paraId="3609DFFB">
      <w:pPr>
        <w:rPr>
          <w:szCs w:val="22"/>
        </w:rPr>
      </w:pPr>
      <w:r>
        <w:rPr>
          <w:szCs w:val="22"/>
        </w:rPr>
        <w:t>1</w:t>
      </w:r>
      <w:r>
        <w:rPr>
          <w:rFonts w:hint="eastAsia"/>
          <w:szCs w:val="22"/>
        </w:rPr>
        <w:t>）</w:t>
      </w:r>
      <w:r>
        <w:rPr>
          <w:szCs w:val="22"/>
        </w:rPr>
        <w:t xml:space="preserve">Peralatan telah diuji dan dioperasikan secara normal, dan biaya sewa dihitung ketika kedua pihak mengkonfirmasi penggunaan formal. Jika diminta untuk diserahkan kepada otoritas lokal, </w:t>
      </w:r>
      <w:r>
        <w:rPr>
          <w:rFonts w:hint="eastAsia"/>
          <w:szCs w:val="22"/>
        </w:rPr>
        <w:t>itu</w:t>
      </w:r>
      <w:r>
        <w:rPr>
          <w:szCs w:val="22"/>
        </w:rPr>
        <w:t xml:space="preserve"> juga harus mendapatkan dokumen lisensi yang dikeluarkan oleh departemen terkait.</w:t>
      </w:r>
    </w:p>
    <w:p w14:paraId="42372DD2">
      <w:pPr>
        <w:rPr>
          <w:szCs w:val="22"/>
        </w:rPr>
      </w:pPr>
      <w:r>
        <w:rPr>
          <w:szCs w:val="22"/>
        </w:rPr>
        <w:t>2</w:t>
      </w:r>
      <w:r>
        <w:rPr>
          <w:rFonts w:hint="eastAsia"/>
          <w:szCs w:val="22"/>
        </w:rPr>
        <w:t>）退租时，承租方提前7天须向出租方电话通知或书面通知，出租方接到电话或书面函后，按承租方要求组织设备退场，通知退租时间为租赁费计算截止时间。</w:t>
      </w:r>
    </w:p>
    <w:p w14:paraId="3777A42C">
      <w:pPr>
        <w:rPr>
          <w:szCs w:val="22"/>
        </w:rPr>
      </w:pPr>
      <w:r>
        <w:rPr>
          <w:szCs w:val="22"/>
        </w:rPr>
        <w:t>2</w:t>
      </w:r>
      <w:r>
        <w:rPr>
          <w:rFonts w:hint="eastAsia"/>
          <w:szCs w:val="22"/>
        </w:rPr>
        <w:t>）</w:t>
      </w:r>
      <w:r>
        <w:rPr>
          <w:szCs w:val="22"/>
        </w:rPr>
        <w:t xml:space="preserve">Pada saat </w:t>
      </w:r>
      <w:r>
        <w:rPr>
          <w:rFonts w:hint="eastAsia"/>
          <w:szCs w:val="22"/>
        </w:rPr>
        <w:t>d</w:t>
      </w:r>
      <w:r>
        <w:rPr>
          <w:szCs w:val="22"/>
        </w:rPr>
        <w:t>emobilization sewa, Penyewa harus memberi tahu Pemilik Alat melalui telepon atau pemberitahuan tertulis 7 hari sebelumnya. Setelah menerima telepon atau surat tertulis, Pemilik Alat akan mengatur peralatan untuk keluar sesuai dengan persyaratan Penyewa, dan waktu untuk pemberitahuan waktu penyewaan kembali akan menjadi waktu penutupan untuk perhitungan biaya sewa.</w:t>
      </w:r>
    </w:p>
    <w:p w14:paraId="1EF64605">
      <w:pPr>
        <w:widowControl/>
        <w:jc w:val="left"/>
        <w:rPr>
          <w:szCs w:val="22"/>
        </w:rPr>
      </w:pPr>
    </w:p>
    <w:p w14:paraId="2E829B98">
      <w:pPr>
        <w:jc w:val="center"/>
        <w:rPr>
          <w:szCs w:val="22"/>
        </w:rPr>
      </w:pPr>
      <w:r>
        <w:rPr>
          <w:rFonts w:hint="eastAsia"/>
          <w:szCs w:val="22"/>
        </w:rPr>
        <w:t>第五条  结算与支付</w:t>
      </w:r>
    </w:p>
    <w:p w14:paraId="26EF9584">
      <w:pPr>
        <w:jc w:val="center"/>
        <w:rPr>
          <w:szCs w:val="22"/>
        </w:rPr>
      </w:pPr>
      <w:r>
        <w:rPr>
          <w:szCs w:val="22"/>
        </w:rPr>
        <w:t>Penyelesaian dan pembayaran</w:t>
      </w:r>
    </w:p>
    <w:p w14:paraId="3E39E980">
      <w:pPr>
        <w:rPr>
          <w:szCs w:val="21"/>
        </w:rPr>
      </w:pPr>
    </w:p>
    <w:p w14:paraId="645C7A3F">
      <w:pPr>
        <w:rPr>
          <w:szCs w:val="22"/>
        </w:rPr>
      </w:pPr>
      <w:r>
        <w:rPr>
          <w:rFonts w:hint="eastAsia"/>
          <w:szCs w:val="22"/>
        </w:rPr>
        <w:t>1.结算：每月结算一次，月结支付100%。承租方按单价表及实际租赁时间编制租金结算单，结算单经双方确认无误后签字，出租方</w:t>
      </w:r>
      <w:r>
        <w:rPr>
          <w:rFonts w:hint="eastAsia"/>
          <w:szCs w:val="22"/>
          <w:lang w:val="en-US" w:eastAsia="zh-CN"/>
        </w:rPr>
        <w:t>10</w:t>
      </w:r>
      <w:r>
        <w:rPr>
          <w:rFonts w:hint="eastAsia"/>
          <w:szCs w:val="22"/>
        </w:rPr>
        <w:t>日内开具符合印尼法规的增值税专用发票，承租方办理付款手续，出租方提供的增值税发票种：增值税专用发票。</w:t>
      </w:r>
    </w:p>
    <w:p w14:paraId="58235600">
      <w:r>
        <w:rPr>
          <w:szCs w:val="22"/>
        </w:rPr>
        <w:t>1.</w:t>
      </w:r>
      <w:r>
        <w:rPr>
          <w:rFonts w:hint="eastAsia"/>
          <w:szCs w:val="22"/>
        </w:rPr>
        <w:t xml:space="preserve">Penyelesaian: pembayaran satu kali pertama dari tiga bulan biaya sewa, tiga bulan setelah penyelesaian bulanan, penyewa sesuai dengan daftar harga satuan dan waktu sewa aktual untuk menyiapkan laporan sewa, pernyataan tersebut dikonfirmasi oleh kedua belah pihak setelah penandatanganan, lessor menerbitkan faktur PPN khusus sesuai dengan peraturan Indonesia dalam waktu </w:t>
      </w:r>
      <w:r>
        <w:rPr>
          <w:rFonts w:hint="eastAsia"/>
          <w:szCs w:val="22"/>
          <w:lang w:val="en-US" w:eastAsia="zh-CN"/>
        </w:rPr>
        <w:t>10</w:t>
      </w:r>
      <w:r>
        <w:rPr>
          <w:rFonts w:hint="eastAsia"/>
          <w:szCs w:val="22"/>
        </w:rPr>
        <w:t xml:space="preserve"> hari, penyewa menangani prosedur pembayaran, dan jenis faktur PPN yang disediakan oleh lessor: faktur khusus PPN.</w:t>
      </w:r>
    </w:p>
    <w:p w14:paraId="333317E5">
      <w:pPr>
        <w:rPr>
          <w:szCs w:val="22"/>
        </w:rPr>
      </w:pPr>
      <w:r>
        <w:rPr>
          <w:rFonts w:hint="eastAsia"/>
          <w:szCs w:val="22"/>
        </w:rPr>
        <w:t>2.增值税开票信息：</w:t>
      </w:r>
    </w:p>
    <w:p w14:paraId="4EF1703F">
      <w:pPr>
        <w:rPr>
          <w:szCs w:val="22"/>
        </w:rPr>
      </w:pPr>
      <w:r>
        <w:rPr>
          <w:szCs w:val="22"/>
        </w:rPr>
        <w:t>2. Informasi faktur PPN:</w:t>
      </w:r>
    </w:p>
    <w:p w14:paraId="5CF07D21">
      <w:pPr>
        <w:rPr>
          <w:rFonts w:hint="eastAsia"/>
          <w:szCs w:val="22"/>
        </w:rPr>
      </w:pPr>
      <w:r>
        <w:rPr>
          <w:rFonts w:hint="eastAsia"/>
          <w:szCs w:val="22"/>
        </w:rPr>
        <w:t>承租方增值税发票开票信息：</w:t>
      </w:r>
    </w:p>
    <w:p w14:paraId="5D25DAD7">
      <w:pPr>
        <w:rPr>
          <w:rFonts w:hint="eastAsia"/>
          <w:szCs w:val="22"/>
        </w:rPr>
      </w:pPr>
      <w:r>
        <w:rPr>
          <w:rFonts w:hint="eastAsia"/>
          <w:szCs w:val="22"/>
        </w:rPr>
        <w:t>Informasi penagihan faktur PPN Penyewa:</w:t>
      </w:r>
    </w:p>
    <w:p w14:paraId="683C4E4A">
      <w:pPr>
        <w:rPr>
          <w:rFonts w:hint="eastAsia"/>
          <w:szCs w:val="22"/>
        </w:rPr>
      </w:pPr>
      <w:r>
        <w:rPr>
          <w:rFonts w:hint="eastAsia"/>
          <w:szCs w:val="22"/>
        </w:rPr>
        <w:t>需方增值税发票开票信息：</w:t>
      </w:r>
    </w:p>
    <w:p w14:paraId="4D2499D3">
      <w:pPr>
        <w:rPr>
          <w:rFonts w:hint="eastAsia"/>
          <w:szCs w:val="22"/>
        </w:rPr>
      </w:pPr>
      <w:r>
        <w:rPr>
          <w:rFonts w:hint="eastAsia"/>
          <w:szCs w:val="22"/>
        </w:rPr>
        <w:t>Informasi penagihan faktur pajak pertambahan nilai pihak pembeli:</w:t>
      </w:r>
    </w:p>
    <w:p w14:paraId="7FB494AF">
      <w:pPr>
        <w:rPr>
          <w:rFonts w:hint="eastAsia"/>
          <w:szCs w:val="22"/>
        </w:rPr>
      </w:pPr>
      <w:r>
        <w:rPr>
          <w:rFonts w:hint="eastAsia"/>
          <w:szCs w:val="22"/>
        </w:rPr>
        <w:t>单位名称</w:t>
      </w:r>
      <w:r>
        <w:rPr>
          <w:rFonts w:hint="eastAsia"/>
          <w:szCs w:val="22"/>
        </w:rPr>
        <w:tab/>
      </w:r>
      <w:r>
        <w:rPr>
          <w:rFonts w:hint="eastAsia"/>
          <w:szCs w:val="22"/>
        </w:rPr>
        <w:t>: PT.MCC15 ENGINEERING AND CONSTRUCTION</w:t>
      </w:r>
    </w:p>
    <w:p w14:paraId="7C3E7C98">
      <w:pPr>
        <w:rPr>
          <w:rFonts w:hint="eastAsia"/>
          <w:szCs w:val="22"/>
        </w:rPr>
      </w:pPr>
      <w:r>
        <w:rPr>
          <w:rFonts w:hint="eastAsia"/>
          <w:szCs w:val="22"/>
        </w:rPr>
        <w:t>Nama Perusahaan: PT. MCC15 ENGINEERING AND CONSTRUCTION</w:t>
      </w:r>
    </w:p>
    <w:p w14:paraId="19C75C92">
      <w:pPr>
        <w:rPr>
          <w:rFonts w:hint="eastAsia"/>
          <w:szCs w:val="22"/>
        </w:rPr>
      </w:pPr>
      <w:r>
        <w:rPr>
          <w:rFonts w:hint="eastAsia"/>
          <w:szCs w:val="22"/>
        </w:rPr>
        <w:t>税号</w:t>
      </w:r>
      <w:r>
        <w:rPr>
          <w:rFonts w:hint="eastAsia"/>
          <w:szCs w:val="22"/>
        </w:rPr>
        <w:tab/>
      </w:r>
      <w:r>
        <w:rPr>
          <w:rFonts w:hint="eastAsia"/>
          <w:szCs w:val="22"/>
        </w:rPr>
        <w:tab/>
      </w:r>
      <w:r>
        <w:rPr>
          <w:rFonts w:hint="eastAsia"/>
          <w:szCs w:val="22"/>
        </w:rPr>
        <w:t>: 80.641.618.6-044.000</w:t>
      </w:r>
    </w:p>
    <w:p w14:paraId="5BA5AB35">
      <w:pPr>
        <w:rPr>
          <w:rFonts w:hint="eastAsia"/>
          <w:szCs w:val="22"/>
        </w:rPr>
      </w:pPr>
      <w:r>
        <w:rPr>
          <w:rFonts w:hint="eastAsia"/>
          <w:szCs w:val="22"/>
        </w:rPr>
        <w:t>NPWP: 80.641.618.6-044.000</w:t>
      </w:r>
    </w:p>
    <w:p w14:paraId="0E632BD3">
      <w:pPr>
        <w:rPr>
          <w:rFonts w:hint="eastAsia"/>
          <w:szCs w:val="22"/>
        </w:rPr>
      </w:pPr>
      <w:r>
        <w:rPr>
          <w:rFonts w:hint="eastAsia"/>
          <w:szCs w:val="22"/>
        </w:rPr>
        <w:t>注册地址    ：GOLD COAST OFFICE TOWER EIFFEL LT.18 UNIT KL, KAMAL MUARA, PENJARINGAN, KOTA ADM. JAKARTA UTARA, DKI JAKARTA, 14470</w:t>
      </w:r>
    </w:p>
    <w:p w14:paraId="05D2F992">
      <w:pPr>
        <w:rPr>
          <w:rFonts w:hint="eastAsia"/>
          <w:szCs w:val="22"/>
        </w:rPr>
      </w:pPr>
      <w:r>
        <w:rPr>
          <w:rFonts w:hint="eastAsia"/>
          <w:szCs w:val="22"/>
        </w:rPr>
        <w:t>Alamat terdaftar</w:t>
      </w:r>
      <w:r>
        <w:rPr>
          <w:rFonts w:hint="eastAsia"/>
          <w:szCs w:val="22"/>
        </w:rPr>
        <w:tab/>
      </w:r>
      <w:r>
        <w:rPr>
          <w:rFonts w:hint="eastAsia"/>
          <w:szCs w:val="22"/>
        </w:rPr>
        <w:t>:GOLD COAST OFFICE TOWER EIFFEL LT.18 UNIT KL, KAMAL MUARA, PENJARINGAN, KOTA ADM. JAKARTA UTARA, DKI JAKARTA, 14470</w:t>
      </w:r>
    </w:p>
    <w:p w14:paraId="3A85CB86">
      <w:pPr>
        <w:rPr>
          <w:rFonts w:hint="eastAsia"/>
          <w:szCs w:val="22"/>
        </w:rPr>
      </w:pPr>
      <w:r>
        <w:rPr>
          <w:rFonts w:hint="eastAsia"/>
          <w:szCs w:val="22"/>
        </w:rPr>
        <w:t>承租方发票接收人： 郑和超             电话： 081286382034</w:t>
      </w:r>
    </w:p>
    <w:p w14:paraId="63C242E3">
      <w:pPr>
        <w:rPr>
          <w:rFonts w:hint="eastAsia"/>
          <w:szCs w:val="22"/>
        </w:rPr>
      </w:pPr>
      <w:r>
        <w:rPr>
          <w:rFonts w:hint="eastAsia"/>
          <w:szCs w:val="22"/>
        </w:rPr>
        <w:t>Penerima faktur pembeli ：Mr. Zheng He Chao        Telepon ：081286382034</w:t>
      </w:r>
    </w:p>
    <w:p w14:paraId="39D80F9C">
      <w:pPr>
        <w:rPr>
          <w:rFonts w:hint="eastAsia"/>
          <w:szCs w:val="22"/>
        </w:rPr>
      </w:pPr>
      <w:r>
        <w:rPr>
          <w:rFonts w:hint="eastAsia"/>
          <w:szCs w:val="22"/>
        </w:rPr>
        <w:t>发票邮寄地址</w:t>
      </w:r>
      <w:r>
        <w:rPr>
          <w:rFonts w:hint="eastAsia"/>
          <w:szCs w:val="22"/>
        </w:rPr>
        <w:tab/>
      </w:r>
      <w:r>
        <w:rPr>
          <w:rFonts w:hint="eastAsia"/>
          <w:szCs w:val="22"/>
        </w:rPr>
        <w:t xml:space="preserve">:Gold Coast Office Eiffel Tower 18th Floor block KL, Jalan PantaiIndah Kapuk, RT6/RW2, Kamal Muara, Penjaringan, NorthJakarta.DKl Jakarta 14470 </w:t>
      </w:r>
    </w:p>
    <w:p w14:paraId="65CB826D">
      <w:pPr>
        <w:rPr>
          <w:rFonts w:hint="eastAsia"/>
          <w:szCs w:val="22"/>
        </w:rPr>
      </w:pPr>
      <w:r>
        <w:rPr>
          <w:rFonts w:hint="eastAsia"/>
          <w:szCs w:val="22"/>
        </w:rPr>
        <w:t>Kontak  terdaftar</w:t>
      </w:r>
      <w:r>
        <w:rPr>
          <w:rFonts w:hint="eastAsia"/>
          <w:szCs w:val="22"/>
        </w:rPr>
        <w:tab/>
      </w:r>
      <w:r>
        <w:rPr>
          <w:rFonts w:hint="eastAsia"/>
          <w:szCs w:val="22"/>
        </w:rPr>
        <w:t xml:space="preserve">:Gold Coast Office Eiffel Tower 18th Floor block KL, Jalan PantaiIndah Kapuk, RT6/RW2, Kamal Muara, Penjaringan, NorthJakarta.DKl Jakarta 14470 </w:t>
      </w:r>
    </w:p>
    <w:p w14:paraId="31AE0980">
      <w:pPr>
        <w:rPr>
          <w:rFonts w:hint="eastAsia"/>
          <w:szCs w:val="22"/>
        </w:rPr>
      </w:pPr>
      <w:r>
        <w:rPr>
          <w:rFonts w:hint="eastAsia"/>
          <w:szCs w:val="22"/>
        </w:rPr>
        <w:t>开户行</w:t>
      </w:r>
      <w:r>
        <w:rPr>
          <w:rFonts w:hint="eastAsia"/>
          <w:szCs w:val="22"/>
        </w:rPr>
        <w:tab/>
      </w:r>
      <w:r>
        <w:rPr>
          <w:rFonts w:hint="eastAsia"/>
          <w:szCs w:val="22"/>
        </w:rPr>
        <w:t>: Bank of china (HONG KONG) LIMITED</w:t>
      </w:r>
    </w:p>
    <w:p w14:paraId="11BB77AC">
      <w:pPr>
        <w:rPr>
          <w:rFonts w:hint="eastAsia"/>
          <w:szCs w:val="22"/>
        </w:rPr>
      </w:pPr>
      <w:r>
        <w:rPr>
          <w:rFonts w:hint="eastAsia"/>
          <w:szCs w:val="22"/>
        </w:rPr>
        <w:t>Rekening bank</w:t>
      </w:r>
      <w:r>
        <w:rPr>
          <w:rFonts w:hint="eastAsia"/>
          <w:szCs w:val="22"/>
        </w:rPr>
        <w:tab/>
      </w:r>
      <w:r>
        <w:rPr>
          <w:rFonts w:hint="eastAsia"/>
          <w:szCs w:val="22"/>
        </w:rPr>
        <w:t>: Bank of China (HONG KONG) LIMITED</w:t>
      </w:r>
    </w:p>
    <w:p w14:paraId="138A50DB">
      <w:pPr>
        <w:rPr>
          <w:rFonts w:hint="eastAsia"/>
          <w:szCs w:val="22"/>
        </w:rPr>
      </w:pPr>
      <w:r>
        <w:rPr>
          <w:rFonts w:hint="eastAsia"/>
          <w:szCs w:val="22"/>
        </w:rPr>
        <w:t xml:space="preserve">账号 </w:t>
      </w:r>
      <w:r>
        <w:rPr>
          <w:rFonts w:hint="eastAsia"/>
          <w:szCs w:val="22"/>
        </w:rPr>
        <w:tab/>
      </w:r>
      <w:r>
        <w:rPr>
          <w:rFonts w:hint="eastAsia"/>
          <w:szCs w:val="22"/>
        </w:rPr>
        <w:t>: 1000 0090 0592 081</w:t>
      </w:r>
    </w:p>
    <w:p w14:paraId="2FE3727C">
      <w:pPr>
        <w:rPr>
          <w:szCs w:val="22"/>
        </w:rPr>
      </w:pPr>
      <w:r>
        <w:rPr>
          <w:rFonts w:hint="eastAsia"/>
          <w:szCs w:val="22"/>
        </w:rPr>
        <w:t>Nomor rekening</w:t>
      </w:r>
      <w:r>
        <w:rPr>
          <w:rFonts w:hint="eastAsia"/>
          <w:szCs w:val="22"/>
        </w:rPr>
        <w:tab/>
      </w:r>
      <w:r>
        <w:rPr>
          <w:rFonts w:hint="eastAsia"/>
          <w:szCs w:val="22"/>
        </w:rPr>
        <w:t xml:space="preserve">: 1000 0090 0592 081  </w:t>
      </w:r>
      <w:r>
        <w:rPr>
          <w:szCs w:val="22"/>
        </w:rPr>
        <w:t xml:space="preserve">                  </w:t>
      </w:r>
    </w:p>
    <w:p w14:paraId="2226A2E1">
      <w:pPr>
        <w:pStyle w:val="2"/>
        <w:ind w:left="0" w:leftChars="0" w:firstLine="0" w:firstLineChars="0"/>
      </w:pPr>
    </w:p>
    <w:p w14:paraId="2EEA7797">
      <w:pPr>
        <w:rPr>
          <w:szCs w:val="22"/>
          <w:lang w:val="zh-TW" w:eastAsia="zh-TW"/>
        </w:rPr>
      </w:pPr>
      <w:r>
        <w:rPr>
          <w:rFonts w:hint="eastAsia"/>
          <w:szCs w:val="22"/>
        </w:rPr>
        <w:t>出租方增值税发票开票信息：</w:t>
      </w:r>
    </w:p>
    <w:p w14:paraId="472B7DDA">
      <w:pPr>
        <w:rPr>
          <w:szCs w:val="22"/>
        </w:rPr>
      </w:pPr>
      <w:r>
        <w:rPr>
          <w:rFonts w:hint="eastAsia"/>
          <w:szCs w:val="22"/>
          <w:lang w:eastAsia="en-US"/>
        </w:rPr>
        <w:t>Inf</w:t>
      </w:r>
      <w:r>
        <w:rPr>
          <w:rFonts w:hint="eastAsia"/>
          <w:szCs w:val="22"/>
        </w:rPr>
        <w:t>o</w:t>
      </w:r>
      <w:r>
        <w:rPr>
          <w:rFonts w:hint="eastAsia"/>
          <w:szCs w:val="22"/>
          <w:lang w:eastAsia="en-US"/>
        </w:rPr>
        <w:t xml:space="preserve">rmasi penagihan fektur PPN PemilikAlat: </w:t>
      </w:r>
    </w:p>
    <w:p w14:paraId="7EE95DF8">
      <w:pPr>
        <w:rPr>
          <w:szCs w:val="22"/>
        </w:rPr>
      </w:pPr>
      <w:r>
        <w:rPr>
          <w:rFonts w:hint="eastAsia"/>
          <w:szCs w:val="22"/>
          <w:lang w:val="zh-TW" w:eastAsia="zh-TW"/>
        </w:rPr>
        <w:t>单位名称：</w:t>
      </w:r>
    </w:p>
    <w:p w14:paraId="26BC3D72">
      <w:pPr>
        <w:rPr>
          <w:szCs w:val="22"/>
        </w:rPr>
      </w:pPr>
      <w:r>
        <w:rPr>
          <w:rFonts w:hint="eastAsia"/>
          <w:szCs w:val="22"/>
          <w:lang w:eastAsia="en-US"/>
        </w:rPr>
        <w:t xml:space="preserve">Nama perusahaan: </w:t>
      </w:r>
    </w:p>
    <w:p w14:paraId="469B1E20">
      <w:pPr>
        <w:rPr>
          <w:szCs w:val="22"/>
        </w:rPr>
      </w:pPr>
      <w:r>
        <w:rPr>
          <w:rFonts w:hint="eastAsia"/>
          <w:szCs w:val="22"/>
          <w:lang w:val="zh-TW" w:eastAsia="zh-TW"/>
        </w:rPr>
        <w:t>纳税人识别号：</w:t>
      </w:r>
    </w:p>
    <w:p w14:paraId="5A93A43B">
      <w:pPr>
        <w:rPr>
          <w:szCs w:val="22"/>
        </w:rPr>
      </w:pPr>
      <w:r>
        <w:rPr>
          <w:rFonts w:hint="eastAsia"/>
          <w:szCs w:val="22"/>
          <w:lang w:eastAsia="en-US"/>
        </w:rPr>
        <w:t xml:space="preserve">Nomor Identifikasi Wajib Pajak: </w:t>
      </w:r>
    </w:p>
    <w:p w14:paraId="12455FC8">
      <w:pPr>
        <w:rPr>
          <w:szCs w:val="22"/>
        </w:rPr>
      </w:pPr>
      <w:r>
        <w:rPr>
          <w:rFonts w:hint="eastAsia"/>
          <w:szCs w:val="22"/>
          <w:lang w:val="zh-TW" w:eastAsia="zh-TW"/>
        </w:rPr>
        <w:t>注册地址(以营业执照为准):</w:t>
      </w:r>
    </w:p>
    <w:p w14:paraId="60A1205B">
      <w:pPr>
        <w:rPr>
          <w:szCs w:val="22"/>
        </w:rPr>
      </w:pPr>
      <w:r>
        <w:rPr>
          <w:rFonts w:hint="eastAsia"/>
          <w:szCs w:val="22"/>
          <w:lang w:val="zh-TW" w:eastAsia="zh-TW"/>
        </w:rPr>
        <w:t>电话</w:t>
      </w:r>
      <w:r>
        <w:rPr>
          <w:rFonts w:hint="eastAsia"/>
          <w:szCs w:val="22"/>
          <w:lang w:eastAsia="en-US"/>
        </w:rPr>
        <w:t>:</w:t>
      </w:r>
    </w:p>
    <w:p w14:paraId="264103D1">
      <w:pPr>
        <w:rPr>
          <w:szCs w:val="22"/>
        </w:rPr>
      </w:pPr>
      <w:r>
        <w:rPr>
          <w:rFonts w:hint="eastAsia"/>
          <w:szCs w:val="22"/>
          <w:lang w:eastAsia="en-US"/>
        </w:rPr>
        <w:t>Telepon:</w:t>
      </w:r>
    </w:p>
    <w:p w14:paraId="3F037F5C">
      <w:pPr>
        <w:rPr>
          <w:szCs w:val="22"/>
        </w:rPr>
      </w:pPr>
      <w:r>
        <w:rPr>
          <w:rFonts w:hint="eastAsia"/>
          <w:szCs w:val="22"/>
          <w:lang w:val="zh-TW" w:eastAsia="zh-TW"/>
        </w:rPr>
        <w:t>开户行：</w:t>
      </w:r>
    </w:p>
    <w:p w14:paraId="66AEFF58">
      <w:pPr>
        <w:rPr>
          <w:szCs w:val="22"/>
        </w:rPr>
      </w:pPr>
      <w:r>
        <w:rPr>
          <w:rFonts w:hint="eastAsia"/>
          <w:szCs w:val="22"/>
          <w:lang w:eastAsia="en-US"/>
        </w:rPr>
        <w:t>Rekening bank:</w:t>
      </w:r>
      <w:r>
        <w:rPr>
          <w:rFonts w:hint="eastAsia"/>
          <w:szCs w:val="22"/>
        </w:rPr>
        <w:t xml:space="preserve">BNI </w:t>
      </w:r>
    </w:p>
    <w:p w14:paraId="38E4FF35">
      <w:pPr>
        <w:rPr>
          <w:szCs w:val="22"/>
        </w:rPr>
      </w:pPr>
      <w:r>
        <w:rPr>
          <w:rFonts w:hint="eastAsia"/>
          <w:szCs w:val="22"/>
          <w:lang w:val="zh-TW" w:eastAsia="zh-TW"/>
        </w:rPr>
        <w:t>账 号：</w:t>
      </w:r>
    </w:p>
    <w:p w14:paraId="3E09A79C">
      <w:pPr>
        <w:rPr>
          <w:szCs w:val="22"/>
        </w:rPr>
      </w:pPr>
      <w:r>
        <w:rPr>
          <w:rFonts w:hint="eastAsia"/>
          <w:szCs w:val="22"/>
          <w:lang w:eastAsia="en-US"/>
        </w:rPr>
        <w:t xml:space="preserve">Nomor akun: </w:t>
      </w:r>
    </w:p>
    <w:p w14:paraId="7B10859C">
      <w:pPr>
        <w:rPr>
          <w:szCs w:val="22"/>
        </w:rPr>
      </w:pPr>
    </w:p>
    <w:p w14:paraId="25A32C40">
      <w:pPr>
        <w:rPr>
          <w:szCs w:val="22"/>
        </w:rPr>
      </w:pPr>
      <w:r>
        <w:rPr>
          <w:rFonts w:hint="eastAsia"/>
          <w:szCs w:val="22"/>
        </w:rPr>
        <w:t xml:space="preserve">3.支付 </w:t>
      </w:r>
    </w:p>
    <w:p w14:paraId="27D5E839">
      <w:pPr>
        <w:rPr>
          <w:szCs w:val="22"/>
        </w:rPr>
      </w:pPr>
      <w:r>
        <w:rPr>
          <w:szCs w:val="22"/>
        </w:rPr>
        <w:t>3. Pembayaran</w:t>
      </w:r>
    </w:p>
    <w:p w14:paraId="72970613">
      <w:pPr>
        <w:rPr>
          <w:color w:val="FF0000"/>
          <w:szCs w:val="22"/>
        </w:rPr>
      </w:pPr>
      <w:r>
        <w:rPr>
          <w:rFonts w:hint="eastAsia"/>
          <w:szCs w:val="22"/>
        </w:rPr>
        <w:t>1）每月结算一次，但出租方需先开具发票和税票交承租方。如若承租方未按时向出租方支付相应的租赁费，首先应协商，如协商不成，出租方可在一周后停止设备。</w:t>
      </w:r>
    </w:p>
    <w:p w14:paraId="769E30D3">
      <w:pPr>
        <w:rPr>
          <w:szCs w:val="22"/>
        </w:rPr>
      </w:pPr>
      <w:r>
        <w:rPr>
          <w:szCs w:val="22"/>
        </w:rPr>
        <w:t xml:space="preserve">1) </w:t>
      </w:r>
      <w:r>
        <w:rPr>
          <w:rFonts w:hint="eastAsia"/>
          <w:szCs w:val="22"/>
        </w:rPr>
        <w:t>Pembayaran</w:t>
      </w:r>
      <w:r>
        <w:rPr>
          <w:szCs w:val="22"/>
        </w:rPr>
        <w:t xml:space="preserve"> hanya dilakukan sekali setiap bulannya</w:t>
      </w:r>
      <w:r>
        <w:rPr>
          <w:rFonts w:hint="eastAsia"/>
          <w:szCs w:val="22"/>
        </w:rPr>
        <w:t>, tetapi lessor perlu menerbitkan faktur dan faktur pajak kepada penyewa terlebih dahulu. Jika penyewa gagal membayar biaya sewa yang sesuai kepada lessor tepat waktu, penyewa harus terlebih dahulu bernegosiasi, dan jika negosiasi gagal, lessor dapat menghentikan peralatan setelah satu minggu.</w:t>
      </w:r>
    </w:p>
    <w:p w14:paraId="4D24D0D5">
      <w:pPr>
        <w:rPr>
          <w:szCs w:val="22"/>
        </w:rPr>
      </w:pPr>
      <w:r>
        <w:rPr>
          <w:rFonts w:hint="eastAsia"/>
          <w:szCs w:val="22"/>
        </w:rPr>
        <w:t xml:space="preserve">2）出租方必须开具当月租赁费全额的增值税发票，发票经承租方验证合格后方可支付。   </w:t>
      </w:r>
    </w:p>
    <w:p w14:paraId="1A629347">
      <w:pPr>
        <w:rPr>
          <w:szCs w:val="22"/>
        </w:rPr>
      </w:pPr>
      <w:r>
        <w:rPr>
          <w:szCs w:val="22"/>
        </w:rPr>
        <w:t>2) Pemilik Alat harus mengeluarkan faktur pajak pertambahan nilai penuh untuk biaya sewa bulan berjalan, dan faktur hanya dapat dibayarkan setelah diverifikasi oleh Penyewa.</w:t>
      </w:r>
    </w:p>
    <w:p w14:paraId="7F0183C9">
      <w:pPr>
        <w:rPr>
          <w:szCs w:val="22"/>
        </w:rPr>
      </w:pPr>
      <w:r>
        <w:rPr>
          <w:rFonts w:hint="eastAsia"/>
          <w:szCs w:val="22"/>
        </w:rPr>
        <w:t>3）支付最后一个月租赁费时，租赁设备已退场。</w:t>
      </w:r>
    </w:p>
    <w:p w14:paraId="7FBDE878">
      <w:pPr>
        <w:rPr>
          <w:szCs w:val="22"/>
        </w:rPr>
      </w:pPr>
      <w:r>
        <w:rPr>
          <w:szCs w:val="22"/>
        </w:rPr>
        <w:t>3) Ketika biaya sewa bulan yang akhir sudah dibayarkan, peralatan sewaan telah di Demobilisasi.</w:t>
      </w:r>
    </w:p>
    <w:p w14:paraId="5050D660">
      <w:pPr>
        <w:rPr>
          <w:szCs w:val="22"/>
        </w:rPr>
      </w:pPr>
      <w:r>
        <w:rPr>
          <w:rFonts w:hint="eastAsia"/>
          <w:szCs w:val="22"/>
        </w:rPr>
        <w:t>4）支付方式：银行转账</w:t>
      </w:r>
    </w:p>
    <w:p w14:paraId="0BF2F1F5">
      <w:pPr>
        <w:rPr>
          <w:szCs w:val="22"/>
        </w:rPr>
      </w:pPr>
      <w:r>
        <w:rPr>
          <w:szCs w:val="22"/>
        </w:rPr>
        <w:t>4) Metode Pembayaran : Transfer lewat bank</w:t>
      </w:r>
    </w:p>
    <w:p w14:paraId="20AFA409">
      <w:pPr>
        <w:jc w:val="center"/>
        <w:rPr>
          <w:szCs w:val="22"/>
        </w:rPr>
      </w:pPr>
    </w:p>
    <w:p w14:paraId="28EEA035">
      <w:pPr>
        <w:jc w:val="center"/>
        <w:rPr>
          <w:szCs w:val="22"/>
        </w:rPr>
      </w:pPr>
      <w:r>
        <w:rPr>
          <w:rFonts w:hint="eastAsia"/>
          <w:szCs w:val="22"/>
        </w:rPr>
        <w:t>第六条  出租方违约责任</w:t>
      </w:r>
    </w:p>
    <w:p w14:paraId="21E0025E">
      <w:pPr>
        <w:jc w:val="center"/>
        <w:rPr>
          <w:szCs w:val="22"/>
        </w:rPr>
      </w:pPr>
      <w:r>
        <w:rPr>
          <w:szCs w:val="22"/>
        </w:rPr>
        <w:t>Kewajiban Pemilik Alat untuk pelanggaran kontrak</w:t>
      </w:r>
    </w:p>
    <w:p w14:paraId="52F6EBC5">
      <w:pPr>
        <w:rPr>
          <w:szCs w:val="21"/>
        </w:rPr>
      </w:pPr>
    </w:p>
    <w:p w14:paraId="4AE1F41B">
      <w:pPr>
        <w:rPr>
          <w:szCs w:val="22"/>
        </w:rPr>
      </w:pPr>
      <w:r>
        <w:rPr>
          <w:rFonts w:hint="eastAsia"/>
          <w:szCs w:val="22"/>
        </w:rPr>
        <w:t>1</w:t>
      </w:r>
      <w:r>
        <w:rPr>
          <w:szCs w:val="22"/>
        </w:rPr>
        <w:t xml:space="preserve">. </w:t>
      </w:r>
      <w:r>
        <w:rPr>
          <w:rFonts w:hint="eastAsia"/>
          <w:szCs w:val="22"/>
        </w:rPr>
        <w:t>票据开具要求及违约责任</w:t>
      </w:r>
    </w:p>
    <w:p w14:paraId="42351242">
      <w:pPr>
        <w:rPr>
          <w:szCs w:val="22"/>
        </w:rPr>
      </w:pPr>
      <w:r>
        <w:rPr>
          <w:rFonts w:hint="eastAsia"/>
          <w:szCs w:val="22"/>
        </w:rPr>
        <w:t>出租方应按国家税法的有关规定提供真实的增值税发票，并经承租方认证抵扣后，方可要求承租方付款，且出租方需按照印度尼西亚税法相关规定，按时申报增值税。因出租方开具的增值税发票不合规，出租方需承担违约责任。</w:t>
      </w:r>
    </w:p>
    <w:p w14:paraId="5AC84DAC">
      <w:pPr>
        <w:rPr>
          <w:szCs w:val="22"/>
        </w:rPr>
      </w:pPr>
      <w:r>
        <w:rPr>
          <w:szCs w:val="22"/>
        </w:rPr>
        <w:t>1. Persyaratan dan kewajiban penagihan atas pelanggaran kontrak</w:t>
      </w:r>
    </w:p>
    <w:p w14:paraId="2FBB52BD">
      <w:pPr>
        <w:rPr>
          <w:szCs w:val="22"/>
        </w:rPr>
      </w:pPr>
      <w:r>
        <w:rPr>
          <w:szCs w:val="22"/>
        </w:rPr>
        <w:t>Pemilik Alat akan memberikan faktur PPN yang benar sesuai dengan ketentuan yang relevan dari Undang-undang Pajak Indonesia, dan Pemilik Alat hanya dapat meminta Penyewa untuk membayar setelah faktur telah melewati persetujuan dan pengurangan pajak pertambahan nilai. Selain itu, Pemilik Alat akan menyatakan pajak pertambahan nilai tepat waktu sesuai dengan ketentuan yang relevan dari undang-undang perpajakan Indonesia. Jika faktur PPN yang dikeluarkan oleh Pemilik Alat tidak sesuai, Pemilik Alat akan bertanggung jawab atas pelanggaran kontrak.</w:t>
      </w:r>
    </w:p>
    <w:p w14:paraId="169D5859">
      <w:pPr>
        <w:rPr>
          <w:szCs w:val="22"/>
        </w:rPr>
      </w:pPr>
    </w:p>
    <w:p w14:paraId="5837382B">
      <w:pPr>
        <w:rPr>
          <w:szCs w:val="22"/>
        </w:rPr>
      </w:pPr>
      <w:r>
        <w:rPr>
          <w:rFonts w:hint="eastAsia"/>
          <w:szCs w:val="22"/>
        </w:rPr>
        <w:t>2</w:t>
      </w:r>
      <w:r>
        <w:rPr>
          <w:szCs w:val="22"/>
        </w:rPr>
        <w:t xml:space="preserve">. </w:t>
      </w:r>
      <w:r>
        <w:rPr>
          <w:rFonts w:hint="eastAsia"/>
          <w:szCs w:val="22"/>
        </w:rPr>
        <w:t>出租方的其他违约责任</w:t>
      </w:r>
    </w:p>
    <w:p w14:paraId="3F13431E">
      <w:pPr>
        <w:rPr>
          <w:szCs w:val="22"/>
        </w:rPr>
      </w:pPr>
      <w:r>
        <w:rPr>
          <w:szCs w:val="22"/>
        </w:rPr>
        <w:t>2. Tanggung jawab lain dari Pemilik Alat atas pelanggaran kontrak</w:t>
      </w:r>
    </w:p>
    <w:p w14:paraId="0BC37B9B">
      <w:pPr>
        <w:rPr>
          <w:szCs w:val="22"/>
        </w:rPr>
      </w:pPr>
      <w:r>
        <w:rPr>
          <w:szCs w:val="22"/>
        </w:rPr>
        <w:t>1</w:t>
      </w:r>
      <w:r>
        <w:rPr>
          <w:rFonts w:hint="eastAsia"/>
          <w:szCs w:val="22"/>
        </w:rPr>
        <w:t>）因出租方提供的设备质量问题或故障造成的事故或因出租方操作人员操作失误造成事故，出租方承担一切责任，并赔偿由此给承租方造成的一切损失。</w:t>
      </w:r>
    </w:p>
    <w:p w14:paraId="75DA3F6A">
      <w:pPr>
        <w:rPr>
          <w:szCs w:val="22"/>
        </w:rPr>
      </w:pPr>
      <w:r>
        <w:rPr>
          <w:szCs w:val="22"/>
        </w:rPr>
        <w:t>1) Pemilik Alat akan memikul semua tanggung jawab atas kecelakaan yang disebabkan oleh masalah kualitas atau kerusakan peralatan yang disediakan oleh Pemilik Alat atau kecelakaan yang disebabkan oleh pengoperasian operator Pemilik Alat, dan mengkompensasi semua kerugian yang disebabkan oleh Penyewa.</w:t>
      </w:r>
    </w:p>
    <w:p w14:paraId="43F3F24D">
      <w:pPr>
        <w:rPr>
          <w:szCs w:val="22"/>
        </w:rPr>
      </w:pPr>
      <w:r>
        <w:rPr>
          <w:rFonts w:hint="eastAsia"/>
          <w:szCs w:val="22"/>
        </w:rPr>
        <w:t>2）因出租方操作人员不服从承租方施工安排的，每次给予Rp.400,000的处罚，且承担承租方因误工导致其它设备停机的损失。</w:t>
      </w:r>
    </w:p>
    <w:p w14:paraId="2CBBE9D1">
      <w:pPr>
        <w:rPr>
          <w:szCs w:val="22"/>
        </w:rPr>
      </w:pPr>
      <w:r>
        <w:rPr>
          <w:szCs w:val="22"/>
        </w:rPr>
        <w:t>2) Jika operator Pemilik Alat tidak mematuhi pembangunan atau Penyewa, denda sebesar Rp.400.000 akan diberikan setiap kali. Dan Pemilik Alat harus menanggung kerugian atau pemberhentian peralatan lainnya yang disebabkan oleh perilaku Pemilik Alat.</w:t>
      </w:r>
    </w:p>
    <w:p w14:paraId="586BB612">
      <w:pPr>
        <w:rPr>
          <w:szCs w:val="22"/>
        </w:rPr>
      </w:pPr>
      <w:r>
        <w:rPr>
          <w:rFonts w:hint="eastAsia"/>
          <w:szCs w:val="22"/>
        </w:rPr>
        <w:t>3）因出租方不按时组织设备退场影响承租方现场施工，承租方有权按Rp.400,000/天/台从租赁款中扣除。</w:t>
      </w:r>
    </w:p>
    <w:p w14:paraId="79DB77AF">
      <w:pPr>
        <w:rPr>
          <w:szCs w:val="22"/>
        </w:rPr>
      </w:pPr>
      <w:r>
        <w:rPr>
          <w:szCs w:val="22"/>
        </w:rPr>
        <w:t>3) Penyewa memiliki hak untuk mengurangi biaya sewa Pemilik Alat dari Rp.400.000 / hari karena Pemilik Alat tidak mengatur Demobilisasi peralatan tepat waktu untuk mempengaruhi pembangunan Penyewa di lokasi.</w:t>
      </w:r>
      <w:r>
        <w:rPr>
          <w:rFonts w:hint="eastAsia"/>
          <w:szCs w:val="22"/>
        </w:rPr>
        <w:t xml:space="preserve">   </w:t>
      </w:r>
    </w:p>
    <w:p w14:paraId="7052C8FE">
      <w:pPr>
        <w:rPr>
          <w:szCs w:val="22"/>
        </w:rPr>
      </w:pPr>
      <w:r>
        <w:rPr>
          <w:rFonts w:hint="eastAsia"/>
          <w:szCs w:val="22"/>
        </w:rPr>
        <w:t>4）因出租方设备故障停止使用时间超过3天，故障天数的租赁费按故障天数扣除；超过7天，承租方有权解除合同，要求出租方撤出设备，出租方承担一切责任。</w:t>
      </w:r>
    </w:p>
    <w:p w14:paraId="042DD41D">
      <w:pPr>
        <w:rPr>
          <w:szCs w:val="22"/>
        </w:rPr>
      </w:pPr>
      <w:r>
        <w:rPr>
          <w:szCs w:val="22"/>
        </w:rPr>
        <w:t xml:space="preserve">4) Jika peralatan sewaan gagal digunakan selama lebih dari 3 hari, </w:t>
      </w:r>
      <w:r>
        <w:rPr>
          <w:rFonts w:hint="eastAsia"/>
          <w:szCs w:val="22"/>
        </w:rPr>
        <w:t>Bayaran sewa hari kegagalan harus ditarik berdasarkan hari kegagalan</w:t>
      </w:r>
      <w:r>
        <w:rPr>
          <w:szCs w:val="22"/>
        </w:rPr>
        <w:t>; Selama lebih dari 7 hari, Penyewa memiliki hak untuk mengakhirkan kontrak dan meminta Pemilik Alat untuk Demobilisasi peralatan. Pemilik Alat menanggung semua tanggung jawab.</w:t>
      </w:r>
    </w:p>
    <w:p w14:paraId="13BC0B53">
      <w:pPr>
        <w:jc w:val="center"/>
        <w:rPr>
          <w:szCs w:val="22"/>
        </w:rPr>
      </w:pPr>
    </w:p>
    <w:p w14:paraId="4DFB8164">
      <w:pPr>
        <w:jc w:val="center"/>
        <w:rPr>
          <w:szCs w:val="22"/>
        </w:rPr>
      </w:pPr>
      <w:r>
        <w:rPr>
          <w:rFonts w:hint="eastAsia"/>
          <w:szCs w:val="22"/>
        </w:rPr>
        <w:t>第七条  承租方的违约责任</w:t>
      </w:r>
    </w:p>
    <w:p w14:paraId="6B3483AF">
      <w:pPr>
        <w:jc w:val="center"/>
        <w:rPr>
          <w:szCs w:val="22"/>
        </w:rPr>
      </w:pPr>
      <w:r>
        <w:rPr>
          <w:szCs w:val="22"/>
        </w:rPr>
        <w:t>Tanggung jawab Penyewa atas pelanggaran kontrak</w:t>
      </w:r>
    </w:p>
    <w:p w14:paraId="7680B623">
      <w:pPr>
        <w:rPr>
          <w:szCs w:val="21"/>
        </w:rPr>
      </w:pPr>
    </w:p>
    <w:p w14:paraId="18EE8FCD">
      <w:pPr>
        <w:rPr>
          <w:szCs w:val="22"/>
        </w:rPr>
      </w:pPr>
      <w:r>
        <w:rPr>
          <w:rFonts w:hint="eastAsia"/>
          <w:szCs w:val="22"/>
        </w:rPr>
        <w:t>1.未经出租方同意，转让、转租或将设备变卖、抵押，出租方有权解除合同并要求收回设备。</w:t>
      </w:r>
    </w:p>
    <w:p w14:paraId="0512ABE1">
      <w:pPr>
        <w:rPr>
          <w:szCs w:val="22"/>
        </w:rPr>
      </w:pPr>
      <w:r>
        <w:rPr>
          <w:szCs w:val="22"/>
        </w:rPr>
        <w:t>1. Mentransfer, menyewakan atau menjual atau menggadaikan peralatan tanpa persetujuan Pemilik Alat, dan Pemilik Alat memiliki hak untuk mengakhiri kontrak dan meminta peralatan untuk di</w:t>
      </w:r>
      <w:r>
        <w:rPr>
          <w:rFonts w:hint="eastAsia"/>
          <w:szCs w:val="22"/>
        </w:rPr>
        <w:t>kembali</w:t>
      </w:r>
      <w:r>
        <w:rPr>
          <w:szCs w:val="22"/>
        </w:rPr>
        <w:t>kan.</w:t>
      </w:r>
    </w:p>
    <w:p w14:paraId="5D915961">
      <w:pPr>
        <w:rPr>
          <w:szCs w:val="22"/>
        </w:rPr>
      </w:pPr>
    </w:p>
    <w:p w14:paraId="5ABC1B70">
      <w:pPr>
        <w:rPr>
          <w:szCs w:val="22"/>
        </w:rPr>
      </w:pPr>
      <w:r>
        <w:rPr>
          <w:rFonts w:hint="eastAsia"/>
          <w:szCs w:val="22"/>
        </w:rPr>
        <w:t>2 负责赔偿由承租人疏忽造成的设备异常损坏以及使用不良燃料造成的相关损害。</w:t>
      </w:r>
    </w:p>
    <w:p w14:paraId="4141B100">
      <w:pPr>
        <w:rPr>
          <w:szCs w:val="22"/>
        </w:rPr>
      </w:pPr>
      <w:r>
        <w:rPr>
          <w:rFonts w:hint="eastAsia"/>
          <w:szCs w:val="22"/>
        </w:rPr>
        <w:t>2</w:t>
      </w:r>
      <w:r>
        <w:rPr>
          <w:szCs w:val="22"/>
        </w:rPr>
        <w:t>. Bertanggung jawab atas kompensasi kelainan atau kerusakan peralatan yang disebabkan oleh kelalaian penyewa dan kerusakan yang relevan dari penggunaan bahan bakar yang buruk.</w:t>
      </w:r>
    </w:p>
    <w:p w14:paraId="6746922F">
      <w:pPr>
        <w:jc w:val="center"/>
        <w:rPr>
          <w:szCs w:val="22"/>
        </w:rPr>
      </w:pPr>
    </w:p>
    <w:p w14:paraId="6C75B010">
      <w:pPr>
        <w:pStyle w:val="2"/>
      </w:pPr>
    </w:p>
    <w:p w14:paraId="6AB21F91">
      <w:pPr>
        <w:jc w:val="center"/>
        <w:rPr>
          <w:szCs w:val="22"/>
        </w:rPr>
      </w:pPr>
      <w:r>
        <w:rPr>
          <w:rFonts w:hint="eastAsia"/>
          <w:szCs w:val="22"/>
        </w:rPr>
        <w:t>第八条  不可抗力</w:t>
      </w:r>
    </w:p>
    <w:p w14:paraId="04E22379">
      <w:pPr>
        <w:jc w:val="center"/>
        <w:rPr>
          <w:szCs w:val="22"/>
        </w:rPr>
      </w:pPr>
      <w:r>
        <w:rPr>
          <w:szCs w:val="22"/>
        </w:rPr>
        <w:t>Chapter Eight</w:t>
      </w:r>
      <w:r>
        <w:rPr>
          <w:rFonts w:hint="eastAsia"/>
          <w:szCs w:val="22"/>
        </w:rPr>
        <w:t xml:space="preserve"> </w:t>
      </w:r>
      <w:r>
        <w:rPr>
          <w:szCs w:val="22"/>
        </w:rPr>
        <w:t>Force majeure</w:t>
      </w:r>
    </w:p>
    <w:p w14:paraId="7F863380">
      <w:pPr>
        <w:rPr>
          <w:szCs w:val="21"/>
        </w:rPr>
      </w:pPr>
    </w:p>
    <w:p w14:paraId="3155E3DF">
      <w:pPr>
        <w:rPr>
          <w:szCs w:val="22"/>
        </w:rPr>
      </w:pPr>
      <w:r>
        <w:rPr>
          <w:rFonts w:hint="eastAsia"/>
          <w:szCs w:val="22"/>
        </w:rPr>
        <w:t>双方任何一方由于不可抗力的原因(地震、海啸、战乱、政局动荡等)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14:paraId="0B76482A">
      <w:pPr>
        <w:rPr>
          <w:szCs w:val="22"/>
        </w:rPr>
      </w:pPr>
      <w:r>
        <w:rPr>
          <w:szCs w:val="22"/>
        </w:rPr>
        <w:t xml:space="preserve">Jika salah satu pihak gagal untuk melakukan kontrak karena force majeure, </w:t>
      </w:r>
      <w:r>
        <w:rPr>
          <w:rFonts w:hint="eastAsia"/>
          <w:szCs w:val="22"/>
        </w:rPr>
        <w:t>dia</w:t>
      </w:r>
      <w:r>
        <w:rPr>
          <w:szCs w:val="22"/>
        </w:rPr>
        <w:t xml:space="preserve"> harus segera memberi tahu pihak lain tentang alasan kegagalan untuk melakukan atau gagal untuk melakukan sepenuhnya, sehingga dapat mengurangi kerugian yang mungkin disebabkan oleh pihak lain. Setelah memperoleh sertifikat dari lembaga terkait, diperbolehkan untuk menunda kinerja, melakukan sebagian atau tidak melakukan kontrak, dan mungkin sebagian atau seluruhnya dibebaskan dari tanggung jawab atas pelanggaran kontrak sesuai dengan situasi.</w:t>
      </w:r>
    </w:p>
    <w:p w14:paraId="43179013">
      <w:pPr>
        <w:jc w:val="center"/>
        <w:rPr>
          <w:szCs w:val="22"/>
        </w:rPr>
      </w:pPr>
    </w:p>
    <w:p w14:paraId="4360F30F">
      <w:pPr>
        <w:jc w:val="center"/>
        <w:rPr>
          <w:szCs w:val="22"/>
        </w:rPr>
      </w:pPr>
      <w:r>
        <w:rPr>
          <w:rFonts w:hint="eastAsia"/>
          <w:szCs w:val="22"/>
        </w:rPr>
        <w:t>第九条  争议的解决</w:t>
      </w:r>
    </w:p>
    <w:p w14:paraId="7CCE8103">
      <w:pPr>
        <w:jc w:val="center"/>
        <w:rPr>
          <w:szCs w:val="22"/>
        </w:rPr>
      </w:pPr>
      <w:r>
        <w:rPr>
          <w:szCs w:val="22"/>
        </w:rPr>
        <w:t>Penyelesaian Perselisihan</w:t>
      </w:r>
    </w:p>
    <w:p w14:paraId="1CE4743B">
      <w:pPr>
        <w:rPr>
          <w:szCs w:val="21"/>
        </w:rPr>
      </w:pPr>
    </w:p>
    <w:p w14:paraId="4EAF07D3">
      <w:pPr>
        <w:rPr>
          <w:szCs w:val="22"/>
        </w:rPr>
      </w:pPr>
      <w:r>
        <w:rPr>
          <w:rFonts w:hint="eastAsia"/>
          <w:szCs w:val="22"/>
        </w:rPr>
        <w:t>本合同如发生争议，双方应及时协商解决，协商不成，向承租方单位所在地人民法院起诉。</w:t>
      </w:r>
    </w:p>
    <w:p w14:paraId="5847DB9D">
      <w:pPr>
        <w:rPr>
          <w:szCs w:val="22"/>
        </w:rPr>
      </w:pPr>
      <w:r>
        <w:rPr>
          <w:szCs w:val="22"/>
        </w:rPr>
        <w:t>Dalam hal terjadi perselisihan yang timbul dari kontrak ini, kedua belah pihak harus segera menyelesaikan perselisihan dan, jika negosiasi gagal, mengajukan gugatan ke pengadilan rakyat di tempat penyewa berlokasi</w:t>
      </w:r>
    </w:p>
    <w:p w14:paraId="674BD7CB">
      <w:pPr>
        <w:jc w:val="center"/>
        <w:rPr>
          <w:szCs w:val="22"/>
        </w:rPr>
      </w:pPr>
    </w:p>
    <w:p w14:paraId="26A89E59">
      <w:pPr>
        <w:jc w:val="center"/>
        <w:rPr>
          <w:szCs w:val="22"/>
        </w:rPr>
      </w:pPr>
      <w:r>
        <w:rPr>
          <w:rFonts w:hint="eastAsia"/>
          <w:szCs w:val="22"/>
        </w:rPr>
        <w:t>第十条  其他</w:t>
      </w:r>
    </w:p>
    <w:p w14:paraId="0C2BE749">
      <w:pPr>
        <w:jc w:val="center"/>
        <w:rPr>
          <w:szCs w:val="22"/>
        </w:rPr>
      </w:pPr>
      <w:r>
        <w:rPr>
          <w:szCs w:val="22"/>
        </w:rPr>
        <w:t>Lainnya</w:t>
      </w:r>
    </w:p>
    <w:p w14:paraId="37EDD586">
      <w:pPr>
        <w:pStyle w:val="2"/>
      </w:pPr>
    </w:p>
    <w:p w14:paraId="2F4579D0">
      <w:pPr>
        <w:rPr>
          <w:rFonts w:hint="eastAsia"/>
          <w:szCs w:val="22"/>
        </w:rPr>
      </w:pPr>
      <w:r>
        <w:rPr>
          <w:rFonts w:hint="eastAsia"/>
          <w:szCs w:val="22"/>
        </w:rPr>
        <w:t>1. 本合同一式二份，双方各持一份，具有同等法律效力。</w:t>
      </w:r>
    </w:p>
    <w:p w14:paraId="6FF6EE24">
      <w:pPr>
        <w:rPr>
          <w:szCs w:val="22"/>
        </w:rPr>
      </w:pPr>
      <w:r>
        <w:rPr>
          <w:rFonts w:hint="eastAsia"/>
          <w:szCs w:val="22"/>
        </w:rPr>
        <w:t>1. Kontrak ini harus dibuat dalam rangkap dua, satu untuk masing-masing pihak, dan akan memiliki efek hukum yang sama.2.本合同签订时间： 2024年</w:t>
      </w:r>
      <w:r>
        <w:rPr>
          <w:szCs w:val="22"/>
        </w:rPr>
        <w:t xml:space="preserve"> </w:t>
      </w:r>
      <w:r>
        <w:rPr>
          <w:rFonts w:hint="eastAsia"/>
          <w:szCs w:val="22"/>
        </w:rPr>
        <w:t xml:space="preserve">  </w:t>
      </w:r>
      <w:r>
        <w:rPr>
          <w:szCs w:val="22"/>
        </w:rPr>
        <w:t xml:space="preserve"> </w:t>
      </w:r>
      <w:r>
        <w:rPr>
          <w:rFonts w:hint="eastAsia"/>
          <w:szCs w:val="22"/>
        </w:rPr>
        <w:t>月</w:t>
      </w:r>
      <w:r>
        <w:rPr>
          <w:szCs w:val="22"/>
        </w:rPr>
        <w:t xml:space="preserve"> </w:t>
      </w:r>
      <w:r>
        <w:rPr>
          <w:rFonts w:hint="eastAsia"/>
          <w:szCs w:val="22"/>
        </w:rPr>
        <w:t xml:space="preserve">  </w:t>
      </w:r>
      <w:r>
        <w:rPr>
          <w:szCs w:val="22"/>
        </w:rPr>
        <w:t xml:space="preserve"> </w:t>
      </w:r>
      <w:r>
        <w:rPr>
          <w:rFonts w:hint="eastAsia"/>
          <w:szCs w:val="22"/>
        </w:rPr>
        <w:t>日。</w:t>
      </w:r>
    </w:p>
    <w:p w14:paraId="49D09577">
      <w:pPr>
        <w:rPr>
          <w:szCs w:val="22"/>
        </w:rPr>
      </w:pPr>
      <w:r>
        <w:rPr>
          <w:rFonts w:hint="eastAsia"/>
          <w:szCs w:val="22"/>
        </w:rPr>
        <w:t xml:space="preserve">2. Tanggal penandatanganan:   </w:t>
      </w:r>
      <w:r>
        <w:rPr>
          <w:szCs w:val="22"/>
        </w:rPr>
        <w:t xml:space="preserve"> </w:t>
      </w:r>
      <w:r>
        <w:rPr>
          <w:rFonts w:hint="eastAsia"/>
          <w:szCs w:val="22"/>
        </w:rPr>
        <w:t>/</w:t>
      </w:r>
      <w:r>
        <w:rPr>
          <w:szCs w:val="22"/>
        </w:rPr>
        <w:t xml:space="preserve"> </w:t>
      </w:r>
      <w:r>
        <w:rPr>
          <w:rFonts w:hint="eastAsia"/>
          <w:szCs w:val="22"/>
        </w:rPr>
        <w:t xml:space="preserve">  </w:t>
      </w:r>
      <w:r>
        <w:rPr>
          <w:szCs w:val="22"/>
        </w:rPr>
        <w:t xml:space="preserve"> </w:t>
      </w:r>
      <w:r>
        <w:rPr>
          <w:rFonts w:hint="eastAsia"/>
          <w:szCs w:val="22"/>
        </w:rPr>
        <w:t xml:space="preserve">/2024 </w:t>
      </w:r>
    </w:p>
    <w:p w14:paraId="381B0EE9">
      <w:pPr>
        <w:rPr>
          <w:szCs w:val="22"/>
        </w:rPr>
      </w:pPr>
      <w:r>
        <w:rPr>
          <w:szCs w:val="22"/>
        </w:rPr>
        <w:t xml:space="preserve">3. </w:t>
      </w:r>
      <w:r>
        <w:rPr>
          <w:rFonts w:hint="eastAsia"/>
          <w:szCs w:val="22"/>
        </w:rPr>
        <w:t>本合同自签章之日起生效，至设备退场结清费用止自然失效。</w:t>
      </w:r>
    </w:p>
    <w:p w14:paraId="57343952">
      <w:pPr>
        <w:rPr>
          <w:szCs w:val="22"/>
        </w:rPr>
      </w:pPr>
      <w:r>
        <w:rPr>
          <w:szCs w:val="22"/>
        </w:rPr>
        <w:t>3. Kontrak ini berlaku sejak tanggal penandatanganan, Secara alami berakhir ketika peralatan Demobilisasi dan biaya sewa diselesaikan.</w:t>
      </w:r>
    </w:p>
    <w:p w14:paraId="369B4CE4">
      <w:pPr>
        <w:rPr>
          <w:szCs w:val="22"/>
        </w:rPr>
      </w:pPr>
      <w:r>
        <w:rPr>
          <w:szCs w:val="22"/>
        </w:rPr>
        <w:t xml:space="preserve">4. </w:t>
      </w:r>
      <w:r>
        <w:rPr>
          <w:rFonts w:hint="eastAsia"/>
          <w:szCs w:val="22"/>
        </w:rPr>
        <w:t>本合同未尽事宜，由双方另行签订补充协议，并与本合同具有同等法律效力。</w:t>
      </w:r>
    </w:p>
    <w:p w14:paraId="242D7033">
      <w:pPr>
        <w:rPr>
          <w:szCs w:val="22"/>
        </w:rPr>
      </w:pPr>
      <w:r>
        <w:rPr>
          <w:szCs w:val="22"/>
        </w:rPr>
        <w:t>4. Jika kontrak tidak selesai, para pihak akan menandatangani perjanjian tambahan secara terpisah dan memiliki efek hukum yang sama dengan kontrak ini.</w:t>
      </w:r>
    </w:p>
    <w:p w14:paraId="0A24F8D7">
      <w:pPr>
        <w:rPr>
          <w:szCs w:val="22"/>
        </w:rPr>
      </w:pPr>
      <w:r>
        <w:rPr>
          <w:szCs w:val="22"/>
        </w:rPr>
        <w:t>5</w:t>
      </w:r>
      <w:r>
        <w:rPr>
          <w:rFonts w:hint="eastAsia"/>
          <w:szCs w:val="22"/>
        </w:rPr>
        <w:t>.当印尼文与中文表达的内容不同时，以中文表达的内容为主。</w:t>
      </w:r>
    </w:p>
    <w:p w14:paraId="633E52BF">
      <w:pPr>
        <w:rPr>
          <w:rFonts w:hint="eastAsia"/>
          <w:szCs w:val="22"/>
        </w:rPr>
      </w:pPr>
      <w:r>
        <w:rPr>
          <w:szCs w:val="22"/>
        </w:rPr>
        <w:t>5</w:t>
      </w:r>
      <w:r>
        <w:rPr>
          <w:rFonts w:hint="eastAsia"/>
          <w:szCs w:val="22"/>
        </w:rPr>
        <w:t>.Ketika konten ekspresi India dan Cina berbeda, konten ekspresi Cina adalah yang utama.</w:t>
      </w:r>
    </w:p>
    <w:p w14:paraId="6B77586E">
      <w:pPr>
        <w:rPr>
          <w:szCs w:val="22"/>
        </w:rPr>
      </w:pPr>
      <w:r>
        <w:rPr>
          <w:rFonts w:hint="eastAsia"/>
          <w:szCs w:val="22"/>
        </w:rPr>
        <w:br w:type="page"/>
      </w:r>
    </w:p>
    <w:tbl>
      <w:tblPr>
        <w:tblStyle w:val="11"/>
        <w:tblpPr w:leftFromText="180" w:rightFromText="180" w:vertAnchor="text" w:horzAnchor="margin" w:tblpX="161" w:tblpY="35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5515"/>
      </w:tblGrid>
      <w:tr w14:paraId="4BA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5112" w:type="dxa"/>
            <w:tcBorders>
              <w:top w:val="single" w:color="auto" w:sz="4" w:space="0"/>
              <w:left w:val="single" w:color="auto" w:sz="4" w:space="0"/>
              <w:bottom w:val="single" w:color="auto" w:sz="4" w:space="0"/>
              <w:right w:val="single" w:color="auto" w:sz="4" w:space="0"/>
            </w:tcBorders>
          </w:tcPr>
          <w:p w14:paraId="4E067CD8">
            <w:pPr>
              <w:spacing w:line="320" w:lineRule="exact"/>
              <w:jc w:val="center"/>
              <w:rPr>
                <w:rFonts w:ascii="Calibri" w:hAnsi="Calibri"/>
                <w:sz w:val="20"/>
                <w:szCs w:val="21"/>
              </w:rPr>
            </w:pPr>
            <w:r>
              <w:rPr>
                <w:rFonts w:hint="eastAsia" w:ascii="Calibri" w:hAnsi="Calibri"/>
                <w:sz w:val="20"/>
                <w:szCs w:val="21"/>
              </w:rPr>
              <w:t>承租方</w:t>
            </w:r>
          </w:p>
          <w:p w14:paraId="594B3C91">
            <w:pPr>
              <w:spacing w:line="320" w:lineRule="exact"/>
              <w:jc w:val="center"/>
              <w:rPr>
                <w:rFonts w:ascii="Calibri" w:hAnsi="Calibri"/>
                <w:sz w:val="20"/>
                <w:szCs w:val="21"/>
              </w:rPr>
            </w:pPr>
            <w:r>
              <w:rPr>
                <w:rFonts w:ascii="Calibri" w:hAnsi="Calibri"/>
                <w:sz w:val="20"/>
                <w:szCs w:val="21"/>
              </w:rPr>
              <w:t>Penyewa</w:t>
            </w:r>
          </w:p>
          <w:p w14:paraId="019040DF">
            <w:pPr>
              <w:spacing w:line="320" w:lineRule="exact"/>
              <w:rPr>
                <w:rFonts w:ascii="Calibri" w:hAnsi="Calibri"/>
                <w:sz w:val="20"/>
                <w:szCs w:val="20"/>
                <w:u w:val="single"/>
              </w:rPr>
            </w:pPr>
            <w:r>
              <w:rPr>
                <w:rFonts w:ascii="Calibri" w:hAnsi="Calibri"/>
                <w:sz w:val="20"/>
                <w:szCs w:val="21"/>
              </w:rPr>
              <w:t>单位名称：</w:t>
            </w:r>
            <w:r>
              <w:rPr>
                <w:rFonts w:ascii="Calibri" w:hAnsi="Calibri"/>
                <w:sz w:val="20"/>
                <w:szCs w:val="20"/>
                <w:u w:val="single"/>
              </w:rPr>
              <w:t>PT.MCC15 ENGINEERING AND CONSTRUCTION</w:t>
            </w:r>
          </w:p>
          <w:p w14:paraId="690B1C89">
            <w:pPr>
              <w:spacing w:line="320" w:lineRule="exact"/>
              <w:rPr>
                <w:rFonts w:ascii="Calibri" w:hAnsi="Calibri"/>
                <w:sz w:val="20"/>
                <w:szCs w:val="20"/>
                <w:u w:val="single"/>
              </w:rPr>
            </w:pPr>
            <w:r>
              <w:rPr>
                <w:rFonts w:ascii="Calibri" w:hAnsi="Calibri"/>
                <w:sz w:val="20"/>
                <w:szCs w:val="20"/>
              </w:rPr>
              <w:t>Nama perusahaan:</w:t>
            </w:r>
            <w:r>
              <w:rPr>
                <w:rFonts w:ascii="Calibri" w:hAnsi="Calibri"/>
                <w:sz w:val="20"/>
                <w:szCs w:val="20"/>
                <w:u w:val="single"/>
              </w:rPr>
              <w:t xml:space="preserve"> PT.MCC15 ENGINEERING AND CONSTRUCTION</w:t>
            </w:r>
          </w:p>
          <w:p w14:paraId="429C79E6">
            <w:pPr>
              <w:spacing w:line="320" w:lineRule="exact"/>
              <w:rPr>
                <w:rFonts w:hint="default" w:ascii="Calibri" w:hAnsi="Calibri" w:eastAsia="宋体"/>
                <w:sz w:val="20"/>
                <w:szCs w:val="21"/>
                <w:lang w:val="en-US" w:eastAsia="zh-CN"/>
              </w:rPr>
            </w:pPr>
            <w:r>
              <w:rPr>
                <w:rFonts w:ascii="Calibri" w:hAnsi="Calibri"/>
                <w:sz w:val="20"/>
                <w:szCs w:val="21"/>
              </w:rPr>
              <w:t>法定代表人：</w:t>
            </w:r>
            <w:r>
              <w:rPr>
                <w:rFonts w:hint="eastAsia" w:ascii="Calibri" w:hAnsi="Calibri"/>
                <w:sz w:val="20"/>
                <w:szCs w:val="21"/>
                <w:lang w:val="en-US" w:eastAsia="zh-CN"/>
              </w:rPr>
              <w:t>姜剑</w:t>
            </w:r>
          </w:p>
          <w:p w14:paraId="1EC4A6BD">
            <w:pPr>
              <w:spacing w:line="320" w:lineRule="exact"/>
              <w:rPr>
                <w:rFonts w:hint="default" w:ascii="Calibri" w:hAnsi="Calibri" w:eastAsia="宋体"/>
                <w:sz w:val="20"/>
                <w:szCs w:val="21"/>
                <w:lang w:val="en-US" w:eastAsia="zh-CN"/>
              </w:rPr>
            </w:pPr>
            <w:r>
              <w:rPr>
                <w:rFonts w:ascii="Calibri" w:hAnsi="Calibri"/>
                <w:sz w:val="20"/>
                <w:szCs w:val="21"/>
              </w:rPr>
              <w:t xml:space="preserve">Perwakilan hukum: </w:t>
            </w:r>
            <w:r>
              <w:rPr>
                <w:rFonts w:hint="eastAsia" w:ascii="Calibri" w:hAnsi="Calibri"/>
                <w:sz w:val="20"/>
                <w:szCs w:val="21"/>
                <w:lang w:val="en-US" w:eastAsia="zh-CN"/>
              </w:rPr>
              <w:t>Jiang jian</w:t>
            </w:r>
          </w:p>
          <w:p w14:paraId="0C814FD1">
            <w:pPr>
              <w:spacing w:line="320" w:lineRule="exact"/>
              <w:rPr>
                <w:rFonts w:ascii="Calibri" w:hAnsi="Calibri"/>
                <w:sz w:val="20"/>
                <w:szCs w:val="21"/>
              </w:rPr>
            </w:pPr>
            <w:r>
              <w:rPr>
                <w:rFonts w:ascii="Calibri" w:hAnsi="Calibri"/>
                <w:sz w:val="20"/>
                <w:szCs w:val="21"/>
              </w:rPr>
              <w:t>委托代理人：</w:t>
            </w:r>
            <w:r>
              <w:rPr>
                <w:rFonts w:hint="eastAsia" w:ascii="Calibri" w:hAnsi="Calibri"/>
                <w:sz w:val="20"/>
                <w:szCs w:val="21"/>
              </w:rPr>
              <w:t>马伟峰</w:t>
            </w:r>
          </w:p>
          <w:p w14:paraId="3F7A86CD">
            <w:pPr>
              <w:spacing w:line="320" w:lineRule="exact"/>
              <w:rPr>
                <w:rFonts w:ascii="Calibri" w:hAnsi="Calibri"/>
                <w:sz w:val="20"/>
                <w:szCs w:val="21"/>
              </w:rPr>
            </w:pPr>
            <w:r>
              <w:rPr>
                <w:rFonts w:ascii="Calibri" w:hAnsi="Calibri"/>
                <w:sz w:val="20"/>
                <w:szCs w:val="21"/>
              </w:rPr>
              <w:t>Pengacara:Ma</w:t>
            </w:r>
            <w:r>
              <w:rPr>
                <w:rFonts w:hint="eastAsia" w:ascii="Calibri" w:hAnsi="Calibri"/>
                <w:sz w:val="20"/>
                <w:szCs w:val="21"/>
              </w:rPr>
              <w:t xml:space="preserve"> </w:t>
            </w:r>
            <w:r>
              <w:rPr>
                <w:rFonts w:ascii="Calibri" w:hAnsi="Calibri"/>
                <w:sz w:val="20"/>
                <w:szCs w:val="21"/>
              </w:rPr>
              <w:t>W</w:t>
            </w:r>
            <w:r>
              <w:rPr>
                <w:rFonts w:hint="eastAsia" w:ascii="Calibri" w:hAnsi="Calibri"/>
                <w:sz w:val="20"/>
                <w:szCs w:val="21"/>
              </w:rPr>
              <w:t>e</w:t>
            </w:r>
            <w:r>
              <w:rPr>
                <w:rFonts w:ascii="Calibri" w:hAnsi="Calibri"/>
                <w:sz w:val="20"/>
                <w:szCs w:val="21"/>
              </w:rPr>
              <w:t>i</w:t>
            </w:r>
            <w:r>
              <w:rPr>
                <w:rFonts w:hint="eastAsia" w:ascii="Calibri" w:hAnsi="Calibri"/>
                <w:sz w:val="20"/>
                <w:szCs w:val="21"/>
              </w:rPr>
              <w:t xml:space="preserve"> </w:t>
            </w:r>
            <w:r>
              <w:rPr>
                <w:rFonts w:ascii="Calibri" w:hAnsi="Calibri"/>
                <w:sz w:val="20"/>
                <w:szCs w:val="21"/>
              </w:rPr>
              <w:t>Fe</w:t>
            </w:r>
            <w:r>
              <w:rPr>
                <w:rFonts w:hint="eastAsia" w:ascii="Calibri" w:hAnsi="Calibri"/>
                <w:sz w:val="20"/>
                <w:szCs w:val="21"/>
              </w:rPr>
              <w:t>ng</w:t>
            </w:r>
          </w:p>
          <w:p w14:paraId="40C839B7">
            <w:pPr>
              <w:spacing w:line="320" w:lineRule="exact"/>
              <w:rPr>
                <w:rFonts w:ascii="Calibri" w:hAnsi="Calibri"/>
                <w:sz w:val="20"/>
                <w:szCs w:val="21"/>
              </w:rPr>
            </w:pPr>
            <w:r>
              <w:rPr>
                <w:rFonts w:ascii="Calibri" w:hAnsi="Calibri"/>
                <w:sz w:val="20"/>
                <w:szCs w:val="21"/>
              </w:rPr>
              <w:t>电话：021 62313078</w:t>
            </w:r>
          </w:p>
          <w:p w14:paraId="0760DC09">
            <w:pPr>
              <w:spacing w:line="320" w:lineRule="exact"/>
              <w:rPr>
                <w:rFonts w:ascii="Calibri" w:hAnsi="Calibri"/>
                <w:sz w:val="20"/>
                <w:szCs w:val="21"/>
              </w:rPr>
            </w:pPr>
            <w:r>
              <w:rPr>
                <w:rFonts w:ascii="Calibri" w:hAnsi="Calibri"/>
                <w:sz w:val="20"/>
                <w:szCs w:val="21"/>
              </w:rPr>
              <w:t>Telepon:021 62313078</w:t>
            </w:r>
          </w:p>
          <w:p w14:paraId="16284673">
            <w:pPr>
              <w:spacing w:line="320" w:lineRule="exact"/>
              <w:rPr>
                <w:rFonts w:ascii="Calibri" w:hAnsi="Calibri"/>
                <w:sz w:val="20"/>
                <w:szCs w:val="21"/>
              </w:rPr>
            </w:pPr>
            <w:r>
              <w:rPr>
                <w:rFonts w:hint="eastAsia" w:ascii="Calibri" w:hAnsi="Calibri"/>
                <w:sz w:val="20"/>
                <w:szCs w:val="21"/>
              </w:rPr>
              <w:t>传真：</w:t>
            </w:r>
          </w:p>
          <w:p w14:paraId="3AB74DB5">
            <w:pPr>
              <w:spacing w:line="320" w:lineRule="exact"/>
              <w:rPr>
                <w:rFonts w:ascii="Calibri" w:hAnsi="Calibri"/>
                <w:sz w:val="20"/>
                <w:szCs w:val="21"/>
              </w:rPr>
            </w:pPr>
            <w:r>
              <w:rPr>
                <w:rFonts w:ascii="Calibri" w:hAnsi="Calibri"/>
                <w:sz w:val="20"/>
                <w:szCs w:val="21"/>
              </w:rPr>
              <w:t>Faks:</w:t>
            </w:r>
          </w:p>
          <w:p w14:paraId="1B391FFC">
            <w:pPr>
              <w:spacing w:line="320" w:lineRule="exact"/>
              <w:rPr>
                <w:rFonts w:ascii="Calibri" w:hAnsi="Calibri"/>
                <w:sz w:val="20"/>
                <w:szCs w:val="21"/>
              </w:rPr>
            </w:pPr>
            <w:r>
              <w:rPr>
                <w:rFonts w:ascii="Calibri" w:hAnsi="Calibri"/>
                <w:sz w:val="20"/>
                <w:szCs w:val="21"/>
              </w:rPr>
              <w:t>开户行：Bank of China (HONG KONG) LIMITED</w:t>
            </w:r>
          </w:p>
          <w:p w14:paraId="35B29314">
            <w:pPr>
              <w:spacing w:line="320" w:lineRule="exact"/>
              <w:rPr>
                <w:rFonts w:ascii="Calibri" w:hAnsi="Calibri"/>
                <w:sz w:val="20"/>
                <w:szCs w:val="21"/>
              </w:rPr>
            </w:pPr>
            <w:r>
              <w:rPr>
                <w:rFonts w:ascii="Calibri" w:hAnsi="Calibri"/>
                <w:sz w:val="20"/>
                <w:szCs w:val="21"/>
              </w:rPr>
              <w:t>Rekening bank: Bank of China (HONG KONG) LIMITED</w:t>
            </w:r>
          </w:p>
          <w:p w14:paraId="54C00440">
            <w:pPr>
              <w:spacing w:line="320" w:lineRule="exact"/>
              <w:rPr>
                <w:rFonts w:ascii="Calibri" w:hAnsi="Calibri"/>
                <w:sz w:val="20"/>
                <w:szCs w:val="21"/>
              </w:rPr>
            </w:pPr>
            <w:r>
              <w:rPr>
                <w:rFonts w:ascii="Calibri" w:hAnsi="Calibri"/>
                <w:sz w:val="20"/>
                <w:szCs w:val="21"/>
              </w:rPr>
              <w:t>账号：1000 0090 0592 081</w:t>
            </w:r>
          </w:p>
          <w:p w14:paraId="650564B5">
            <w:pPr>
              <w:spacing w:line="320" w:lineRule="exact"/>
              <w:rPr>
                <w:rFonts w:hint="eastAsia" w:ascii="仿宋_GB2312" w:hAnsi="宋体" w:eastAsia="黑体"/>
                <w:sz w:val="20"/>
                <w:szCs w:val="21"/>
              </w:rPr>
            </w:pPr>
            <w:r>
              <w:rPr>
                <w:rFonts w:ascii="Calibri" w:hAnsi="Calibri"/>
                <w:sz w:val="20"/>
                <w:szCs w:val="21"/>
              </w:rPr>
              <w:t>Nomor rekening:1000 0090 0592 081</w:t>
            </w:r>
          </w:p>
        </w:tc>
        <w:tc>
          <w:tcPr>
            <w:tcW w:w="5515" w:type="dxa"/>
            <w:tcBorders>
              <w:top w:val="single" w:color="auto" w:sz="4" w:space="0"/>
              <w:left w:val="single" w:color="auto" w:sz="4" w:space="0"/>
              <w:bottom w:val="single" w:color="auto" w:sz="4" w:space="0"/>
              <w:right w:val="single" w:color="auto" w:sz="4" w:space="0"/>
            </w:tcBorders>
          </w:tcPr>
          <w:p w14:paraId="0FDE5D24">
            <w:pPr>
              <w:spacing w:line="320" w:lineRule="exact"/>
              <w:jc w:val="center"/>
              <w:rPr>
                <w:rFonts w:ascii="Calibri" w:hAnsi="Calibri"/>
                <w:sz w:val="20"/>
                <w:szCs w:val="21"/>
              </w:rPr>
            </w:pPr>
            <w:r>
              <w:rPr>
                <w:rFonts w:hint="eastAsia" w:ascii="Calibri" w:hAnsi="Calibri"/>
                <w:sz w:val="20"/>
                <w:szCs w:val="21"/>
              </w:rPr>
              <w:t>出租方</w:t>
            </w:r>
          </w:p>
          <w:p w14:paraId="6230EAFA">
            <w:pPr>
              <w:spacing w:line="320" w:lineRule="exact"/>
              <w:jc w:val="center"/>
              <w:rPr>
                <w:rFonts w:ascii="Calibri" w:hAnsi="Calibri"/>
                <w:sz w:val="20"/>
                <w:szCs w:val="21"/>
              </w:rPr>
            </w:pPr>
            <w:r>
              <w:rPr>
                <w:rFonts w:ascii="Calibri" w:hAnsi="Calibri"/>
                <w:sz w:val="20"/>
                <w:szCs w:val="21"/>
              </w:rPr>
              <w:t>Pemilik Alat</w:t>
            </w:r>
          </w:p>
          <w:p w14:paraId="4469D52B">
            <w:pPr>
              <w:spacing w:line="320" w:lineRule="exact"/>
              <w:rPr>
                <w:rFonts w:ascii="Calibri" w:hAnsi="Calibri"/>
                <w:sz w:val="20"/>
                <w:szCs w:val="21"/>
                <w:u w:val="single"/>
              </w:rPr>
            </w:pPr>
            <w:r>
              <w:rPr>
                <w:rFonts w:ascii="Calibri" w:hAnsi="Calibri"/>
                <w:sz w:val="20"/>
                <w:szCs w:val="21"/>
              </w:rPr>
              <w:t>单位名称：</w:t>
            </w:r>
          </w:p>
          <w:p w14:paraId="4EF9FD4E">
            <w:pPr>
              <w:spacing w:line="400" w:lineRule="exact"/>
              <w:rPr>
                <w:rFonts w:ascii="Calibri" w:hAnsi="Calibri"/>
                <w:sz w:val="20"/>
                <w:szCs w:val="21"/>
              </w:rPr>
            </w:pPr>
            <w:r>
              <w:rPr>
                <w:rFonts w:ascii="Calibri" w:hAnsi="Calibri"/>
                <w:sz w:val="20"/>
                <w:szCs w:val="20"/>
              </w:rPr>
              <w:t>Nama</w:t>
            </w:r>
            <w:r>
              <w:rPr>
                <w:rFonts w:hint="eastAsia" w:ascii="Calibri" w:hAnsi="Calibri"/>
                <w:sz w:val="20"/>
                <w:szCs w:val="20"/>
              </w:rPr>
              <w:t xml:space="preserve"> </w:t>
            </w:r>
            <w:r>
              <w:rPr>
                <w:rFonts w:ascii="Calibri" w:hAnsi="Calibri"/>
                <w:sz w:val="20"/>
                <w:szCs w:val="20"/>
              </w:rPr>
              <w:t>perusahaan</w:t>
            </w:r>
            <w:r>
              <w:rPr>
                <w:rFonts w:hint="eastAsia" w:ascii="Calibri" w:hAnsi="Calibri"/>
                <w:sz w:val="20"/>
                <w:szCs w:val="21"/>
              </w:rPr>
              <w:t>:</w:t>
            </w:r>
          </w:p>
          <w:p w14:paraId="1AF829A3">
            <w:pPr>
              <w:spacing w:line="400" w:lineRule="exact"/>
              <w:rPr>
                <w:rFonts w:ascii="Calibri" w:hAnsi="Calibri"/>
                <w:sz w:val="20"/>
                <w:szCs w:val="21"/>
                <w:u w:val="single"/>
              </w:rPr>
            </w:pPr>
            <w:r>
              <w:rPr>
                <w:rFonts w:ascii="Calibri" w:hAnsi="Calibri"/>
                <w:sz w:val="20"/>
                <w:szCs w:val="21"/>
              </w:rPr>
              <w:t xml:space="preserve">法定代表人：  </w:t>
            </w:r>
          </w:p>
          <w:p w14:paraId="31C87A92">
            <w:pPr>
              <w:spacing w:line="320" w:lineRule="exact"/>
              <w:rPr>
                <w:rFonts w:ascii="Calibri" w:hAnsi="Calibri"/>
                <w:sz w:val="20"/>
                <w:szCs w:val="21"/>
              </w:rPr>
            </w:pPr>
            <w:r>
              <w:rPr>
                <w:rFonts w:ascii="Calibri" w:hAnsi="Calibri"/>
                <w:sz w:val="20"/>
                <w:szCs w:val="21"/>
              </w:rPr>
              <w:t xml:space="preserve">Perwakilan hukum: </w:t>
            </w:r>
            <w:r>
              <w:rPr>
                <w:rFonts w:hint="eastAsia" w:ascii="Calibri" w:hAnsi="Calibri"/>
                <w:sz w:val="20"/>
                <w:szCs w:val="21"/>
              </w:rPr>
              <w:t xml:space="preserve"> </w:t>
            </w:r>
            <w:r>
              <w:rPr>
                <w:rFonts w:hint="eastAsia" w:ascii="Calibri" w:hAnsi="Calibri"/>
                <w:sz w:val="20"/>
                <w:szCs w:val="21"/>
                <w:u w:val="single"/>
              </w:rPr>
              <w:t xml:space="preserve">                 </w:t>
            </w:r>
            <w:r>
              <w:rPr>
                <w:rFonts w:ascii="Calibri" w:hAnsi="Calibri"/>
                <w:sz w:val="20"/>
                <w:szCs w:val="21"/>
              </w:rPr>
              <w:t xml:space="preserve">  </w:t>
            </w:r>
          </w:p>
          <w:p w14:paraId="0F42EAB9">
            <w:pPr>
              <w:spacing w:line="320" w:lineRule="exact"/>
              <w:rPr>
                <w:rFonts w:ascii="Calibri" w:hAnsi="Calibri"/>
                <w:sz w:val="20"/>
                <w:szCs w:val="21"/>
                <w:u w:val="single"/>
              </w:rPr>
            </w:pPr>
            <w:r>
              <w:rPr>
                <w:rFonts w:ascii="Calibri" w:hAnsi="Calibri"/>
                <w:sz w:val="20"/>
                <w:szCs w:val="21"/>
              </w:rPr>
              <w:t>委托代理人</w:t>
            </w:r>
            <w:r>
              <w:rPr>
                <w:rFonts w:hint="eastAsia" w:ascii="Calibri" w:hAnsi="Calibri"/>
                <w:sz w:val="20"/>
                <w:szCs w:val="21"/>
              </w:rPr>
              <w:t>:</w:t>
            </w:r>
            <w:r>
              <w:rPr>
                <w:rFonts w:ascii="Calibri" w:hAnsi="Calibri"/>
                <w:sz w:val="20"/>
                <w:szCs w:val="21"/>
              </w:rPr>
              <w:t xml:space="preserve"> </w:t>
            </w:r>
            <w:r>
              <w:rPr>
                <w:rFonts w:hint="eastAsia" w:ascii="Calibri" w:hAnsi="Calibri"/>
                <w:sz w:val="20"/>
                <w:szCs w:val="21"/>
              </w:rPr>
              <w:t xml:space="preserve"> </w:t>
            </w:r>
            <w:r>
              <w:rPr>
                <w:rFonts w:hint="eastAsia" w:ascii="Calibri" w:hAnsi="Calibri"/>
                <w:sz w:val="20"/>
                <w:szCs w:val="21"/>
                <w:u w:val="single"/>
              </w:rPr>
              <w:t xml:space="preserve">                    </w:t>
            </w:r>
          </w:p>
          <w:p w14:paraId="5EBEF02C">
            <w:pPr>
              <w:spacing w:line="320" w:lineRule="exact"/>
              <w:rPr>
                <w:rFonts w:ascii="Calibri" w:hAnsi="Calibri"/>
                <w:sz w:val="20"/>
                <w:szCs w:val="21"/>
                <w:u w:val="single"/>
              </w:rPr>
            </w:pPr>
            <w:r>
              <w:rPr>
                <w:rFonts w:ascii="Calibri" w:hAnsi="Calibri"/>
                <w:sz w:val="20"/>
                <w:szCs w:val="21"/>
              </w:rPr>
              <w:t xml:space="preserve">Pengacara: </w:t>
            </w:r>
            <w:r>
              <w:rPr>
                <w:rFonts w:hint="eastAsia" w:ascii="Calibri" w:hAnsi="Calibri"/>
                <w:sz w:val="20"/>
                <w:szCs w:val="21"/>
              </w:rPr>
              <w:t xml:space="preserve"> </w:t>
            </w:r>
            <w:r>
              <w:rPr>
                <w:rFonts w:hint="eastAsia" w:ascii="Calibri" w:hAnsi="Calibri"/>
                <w:sz w:val="20"/>
                <w:szCs w:val="21"/>
                <w:u w:val="single"/>
              </w:rPr>
              <w:t xml:space="preserve">                      </w:t>
            </w:r>
          </w:p>
          <w:p w14:paraId="7C4181FF">
            <w:pPr>
              <w:spacing w:line="400" w:lineRule="exact"/>
              <w:rPr>
                <w:rFonts w:ascii="Calibri" w:hAnsi="Calibri"/>
                <w:sz w:val="20"/>
                <w:szCs w:val="21"/>
              </w:rPr>
            </w:pPr>
            <w:r>
              <w:rPr>
                <w:rFonts w:ascii="Calibri" w:hAnsi="Calibri"/>
                <w:sz w:val="20"/>
                <w:szCs w:val="21"/>
              </w:rPr>
              <w:t>电话：</w:t>
            </w:r>
          </w:p>
          <w:p w14:paraId="38089E5E">
            <w:pPr>
              <w:spacing w:line="400" w:lineRule="exact"/>
              <w:rPr>
                <w:rFonts w:hint="eastAsia" w:ascii="仿宋_GB2312" w:hAnsi="仿宋_GB2312" w:eastAsia="仿宋_GB2312" w:cs="仿宋_GB2312"/>
                <w:sz w:val="24"/>
              </w:rPr>
            </w:pPr>
            <w:r>
              <w:rPr>
                <w:rFonts w:ascii="Calibri" w:hAnsi="Calibri"/>
                <w:sz w:val="20"/>
                <w:szCs w:val="21"/>
              </w:rPr>
              <w:t>Telepon:</w:t>
            </w:r>
            <w:r>
              <w:rPr>
                <w:rFonts w:hint="eastAsia" w:ascii="Calibri" w:hAnsi="Calibri"/>
                <w:szCs w:val="21"/>
              </w:rPr>
              <w:t xml:space="preserve"> </w:t>
            </w:r>
          </w:p>
          <w:p w14:paraId="7A1E32BE">
            <w:pPr>
              <w:spacing w:line="320" w:lineRule="exact"/>
              <w:rPr>
                <w:rFonts w:ascii="Calibri" w:hAnsi="Calibri"/>
                <w:sz w:val="20"/>
                <w:szCs w:val="21"/>
              </w:rPr>
            </w:pPr>
            <w:r>
              <w:rPr>
                <w:rFonts w:hint="eastAsia" w:ascii="Calibri" w:hAnsi="Calibri"/>
                <w:sz w:val="20"/>
                <w:szCs w:val="21"/>
              </w:rPr>
              <w:t>传真：</w:t>
            </w:r>
          </w:p>
          <w:p w14:paraId="4BD2AACC">
            <w:pPr>
              <w:spacing w:line="320" w:lineRule="exact"/>
              <w:rPr>
                <w:rFonts w:ascii="Calibri" w:hAnsi="Calibri"/>
                <w:sz w:val="20"/>
                <w:szCs w:val="21"/>
              </w:rPr>
            </w:pPr>
            <w:r>
              <w:rPr>
                <w:rFonts w:ascii="Calibri" w:hAnsi="Calibri"/>
                <w:sz w:val="20"/>
                <w:szCs w:val="21"/>
              </w:rPr>
              <w:t>Faks:</w:t>
            </w:r>
          </w:p>
          <w:p w14:paraId="05499093">
            <w:pPr>
              <w:spacing w:line="400" w:lineRule="exact"/>
              <w:rPr>
                <w:rFonts w:ascii="Calibri" w:hAnsi="Calibri"/>
                <w:sz w:val="20"/>
                <w:szCs w:val="21"/>
              </w:rPr>
            </w:pPr>
            <w:r>
              <w:rPr>
                <w:rFonts w:ascii="Calibri" w:hAnsi="Calibri"/>
                <w:sz w:val="20"/>
                <w:szCs w:val="21"/>
              </w:rPr>
              <w:t>开户行</w:t>
            </w:r>
            <w:r>
              <w:rPr>
                <w:rFonts w:hint="eastAsia" w:ascii="Calibri" w:hAnsi="Calibri"/>
                <w:sz w:val="20"/>
                <w:szCs w:val="21"/>
              </w:rPr>
              <w:t>：</w:t>
            </w:r>
          </w:p>
          <w:p w14:paraId="10D358FD">
            <w:pPr>
              <w:spacing w:line="400" w:lineRule="exact"/>
              <w:rPr>
                <w:rFonts w:ascii="Calibri" w:hAnsi="Calibri"/>
                <w:sz w:val="20"/>
                <w:szCs w:val="21"/>
              </w:rPr>
            </w:pPr>
            <w:r>
              <w:rPr>
                <w:rFonts w:hint="eastAsia" w:ascii="Calibri" w:hAnsi="Calibri"/>
                <w:sz w:val="20"/>
                <w:szCs w:val="21"/>
              </w:rPr>
              <w:t>Rekening bank:</w:t>
            </w:r>
          </w:p>
          <w:p w14:paraId="33C67C3D">
            <w:pPr>
              <w:spacing w:line="400" w:lineRule="exact"/>
              <w:rPr>
                <w:rFonts w:ascii="Calibri" w:hAnsi="Calibri"/>
                <w:sz w:val="20"/>
                <w:szCs w:val="21"/>
              </w:rPr>
            </w:pPr>
            <w:r>
              <w:rPr>
                <w:rFonts w:ascii="Calibri" w:hAnsi="Calibri"/>
                <w:sz w:val="20"/>
                <w:szCs w:val="21"/>
              </w:rPr>
              <w:t>账号：</w:t>
            </w:r>
          </w:p>
          <w:p w14:paraId="7F7D5E9D">
            <w:pPr>
              <w:spacing w:line="320" w:lineRule="exact"/>
              <w:rPr>
                <w:rFonts w:hint="eastAsia" w:ascii="仿宋_GB2312" w:hAnsi="宋体" w:eastAsia="黑体"/>
                <w:sz w:val="20"/>
                <w:szCs w:val="21"/>
              </w:rPr>
            </w:pPr>
            <w:r>
              <w:rPr>
                <w:rFonts w:ascii="Calibri" w:hAnsi="Calibri"/>
                <w:sz w:val="20"/>
                <w:szCs w:val="21"/>
              </w:rPr>
              <w:t>Nomor rekening:</w:t>
            </w:r>
          </w:p>
        </w:tc>
      </w:tr>
      <w:tr w14:paraId="3A87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5112" w:type="dxa"/>
            <w:tcBorders>
              <w:top w:val="single" w:color="auto" w:sz="4" w:space="0"/>
              <w:left w:val="single" w:color="auto" w:sz="4" w:space="0"/>
              <w:bottom w:val="single" w:color="auto" w:sz="4" w:space="0"/>
              <w:right w:val="single" w:color="auto" w:sz="4" w:space="0"/>
            </w:tcBorders>
          </w:tcPr>
          <w:p w14:paraId="39304F4C">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承租方签名盖章</w:t>
            </w:r>
          </w:p>
          <w:p w14:paraId="70EAA4DF">
            <w:pPr>
              <w:tabs>
                <w:tab w:val="left" w:pos="926"/>
              </w:tabs>
              <w:snapToGrid w:val="0"/>
              <w:ind w:firstLine="330" w:firstLineChars="150"/>
              <w:jc w:val="center"/>
              <w:rPr>
                <w:rFonts w:asciiTheme="majorHAnsi" w:hAnsiTheme="majorHAnsi" w:cstheme="minorHAnsi"/>
                <w:sz w:val="22"/>
                <w:szCs w:val="22"/>
              </w:rPr>
            </w:pPr>
            <w:r>
              <w:rPr>
                <w:rFonts w:asciiTheme="majorHAnsi" w:hAnsiTheme="majorHAnsi" w:cstheme="minorHAnsi"/>
                <w:sz w:val="22"/>
                <w:szCs w:val="22"/>
              </w:rPr>
              <w:t>Signed and sealed of buyer</w:t>
            </w:r>
          </w:p>
          <w:p w14:paraId="708BA25A">
            <w:pPr>
              <w:spacing w:line="320" w:lineRule="exact"/>
              <w:jc w:val="center"/>
              <w:rPr>
                <w:rFonts w:ascii="Calibri" w:hAnsi="Calibri"/>
                <w:sz w:val="20"/>
                <w:szCs w:val="21"/>
              </w:rPr>
            </w:pPr>
            <w:r>
              <w:rPr>
                <w:rFonts w:hint="eastAsia" w:asciiTheme="majorHAnsi" w:hAnsiTheme="majorHAnsi" w:cstheme="minorHAnsi"/>
                <w:sz w:val="22"/>
                <w:szCs w:val="22"/>
              </w:rPr>
              <w:t>T</w:t>
            </w:r>
            <w:r>
              <w:rPr>
                <w:rFonts w:asciiTheme="majorHAnsi" w:hAnsiTheme="majorHAnsi" w:cstheme="minorHAnsi"/>
                <w:sz w:val="22"/>
                <w:szCs w:val="22"/>
              </w:rPr>
              <w:t>anda</w:t>
            </w:r>
            <w:r>
              <w:rPr>
                <w:rFonts w:hint="eastAsia" w:asciiTheme="majorHAnsi" w:hAnsiTheme="majorHAnsi" w:cstheme="minorHAnsi"/>
                <w:sz w:val="22"/>
                <w:szCs w:val="22"/>
              </w:rPr>
              <w:t xml:space="preserve"> </w:t>
            </w:r>
            <w:r>
              <w:rPr>
                <w:rFonts w:asciiTheme="majorHAnsi" w:hAnsiTheme="majorHAnsi" w:cstheme="minorHAnsi"/>
                <w:sz w:val="22"/>
                <w:szCs w:val="22"/>
              </w:rPr>
              <w:t xml:space="preserve">tangan dan stampel </w:t>
            </w:r>
            <w:r>
              <w:rPr>
                <w:rFonts w:hint="eastAsia" w:asciiTheme="majorHAnsi" w:hAnsiTheme="majorHAnsi" w:cstheme="minorHAnsi"/>
                <w:sz w:val="22"/>
                <w:szCs w:val="22"/>
              </w:rPr>
              <w:t>Penyewa</w:t>
            </w:r>
          </w:p>
        </w:tc>
        <w:tc>
          <w:tcPr>
            <w:tcW w:w="5515" w:type="dxa"/>
            <w:tcBorders>
              <w:top w:val="single" w:color="auto" w:sz="4" w:space="0"/>
              <w:left w:val="single" w:color="auto" w:sz="4" w:space="0"/>
              <w:bottom w:val="single" w:color="auto" w:sz="4" w:space="0"/>
              <w:right w:val="single" w:color="auto" w:sz="4" w:space="0"/>
            </w:tcBorders>
          </w:tcPr>
          <w:p w14:paraId="24547405">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出租方签名盖章</w:t>
            </w:r>
          </w:p>
          <w:p w14:paraId="1F440D4F">
            <w:pPr>
              <w:tabs>
                <w:tab w:val="left" w:pos="926"/>
              </w:tabs>
              <w:snapToGrid w:val="0"/>
              <w:jc w:val="center"/>
              <w:rPr>
                <w:rFonts w:asciiTheme="majorHAnsi" w:hAnsiTheme="majorHAnsi" w:cstheme="minorHAnsi"/>
                <w:sz w:val="22"/>
                <w:szCs w:val="22"/>
              </w:rPr>
            </w:pPr>
            <w:r>
              <w:rPr>
                <w:rFonts w:hint="eastAsia" w:asciiTheme="majorHAnsi" w:hAnsiTheme="majorHAnsi" w:cstheme="minorHAnsi"/>
                <w:sz w:val="22"/>
                <w:szCs w:val="22"/>
              </w:rPr>
              <w:t>Signed and sealed of supplier</w:t>
            </w:r>
          </w:p>
          <w:p w14:paraId="6CF35E81">
            <w:pPr>
              <w:tabs>
                <w:tab w:val="left" w:pos="926"/>
              </w:tabs>
              <w:snapToGrid w:val="0"/>
              <w:jc w:val="center"/>
              <w:rPr>
                <w:rFonts w:hint="eastAsia" w:ascii="仿宋_GB2312" w:hAnsi="宋体" w:eastAsia="黑体"/>
                <w:sz w:val="20"/>
                <w:szCs w:val="21"/>
              </w:rPr>
            </w:pPr>
            <w:r>
              <w:rPr>
                <w:rFonts w:hint="eastAsia" w:asciiTheme="majorHAnsi" w:hAnsiTheme="majorHAnsi" w:cstheme="minorHAnsi"/>
                <w:sz w:val="22"/>
                <w:szCs w:val="22"/>
              </w:rPr>
              <w:t xml:space="preserve">Ditandatangani dan distampel Pemilik </w:t>
            </w:r>
          </w:p>
        </w:tc>
      </w:tr>
    </w:tbl>
    <w:p w14:paraId="4FB0141A">
      <w:pPr>
        <w:pStyle w:val="18"/>
        <w:spacing w:line="360" w:lineRule="auto"/>
        <w:ind w:firstLine="0" w:firstLineChars="0"/>
        <w:rPr>
          <w:rFonts w:hint="eastAsia" w:ascii="仿宋_GB2312" w:hAnsi="仿宋_GB2312" w:eastAsia="仿宋_GB2312" w:cs="仿宋_GB2312"/>
          <w:sz w:val="28"/>
          <w:szCs w:val="28"/>
        </w:rPr>
      </w:pPr>
    </w:p>
    <w:sectPr>
      <w:pgSz w:w="11906" w:h="16838"/>
      <w:pgMar w:top="794" w:right="851" w:bottom="816" w:left="851" w:header="964"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DemiLight">
    <w:altName w:val="MS Gothic"/>
    <w:panose1 w:val="00000000000000000000"/>
    <w:charset w:val="80"/>
    <w:family w:val="auto"/>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3E0F">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1ED1">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D522D"/>
    <w:multiLevelType w:val="singleLevel"/>
    <w:tmpl w:val="8D7D522D"/>
    <w:lvl w:ilvl="0" w:tentative="0">
      <w:start w:val="3"/>
      <w:numFmt w:val="decimal"/>
      <w:lvlText w:val="%1."/>
      <w:lvlJc w:val="left"/>
      <w:pPr>
        <w:tabs>
          <w:tab w:val="left" w:pos="312"/>
        </w:tabs>
      </w:pPr>
    </w:lvl>
  </w:abstractNum>
  <w:abstractNum w:abstractNumId="1">
    <w:nsid w:val="ACA98BE3"/>
    <w:multiLevelType w:val="singleLevel"/>
    <w:tmpl w:val="ACA98BE3"/>
    <w:lvl w:ilvl="0" w:tentative="0">
      <w:start w:val="2"/>
      <w:numFmt w:val="chineseCounting"/>
      <w:suff w:val="nothing"/>
      <w:lvlText w:val="%1、"/>
      <w:lvlJc w:val="left"/>
      <w:rPr>
        <w:rFonts w:hint="eastAsia"/>
      </w:rPr>
    </w:lvl>
  </w:abstractNum>
  <w:abstractNum w:abstractNumId="2">
    <w:nsid w:val="00000016"/>
    <w:multiLevelType w:val="multilevel"/>
    <w:tmpl w:val="00000016"/>
    <w:lvl w:ilvl="0" w:tentative="0">
      <w:start w:val="1"/>
      <w:numFmt w:val="decimal"/>
      <w:pStyle w:val="17"/>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2469FF30"/>
    <w:multiLevelType w:val="singleLevel"/>
    <w:tmpl w:val="2469FF30"/>
    <w:lvl w:ilvl="0" w:tentative="0">
      <w:start w:val="1"/>
      <w:numFmt w:val="chineseCounting"/>
      <w:suff w:val="nothing"/>
      <w:lvlText w:val="%1、"/>
      <w:lvlJc w:val="left"/>
      <w:rPr>
        <w:rFonts w:hint="eastAsia"/>
      </w:rPr>
    </w:lvl>
  </w:abstractNum>
  <w:abstractNum w:abstractNumId="4">
    <w:nsid w:val="296E6A87"/>
    <w:multiLevelType w:val="singleLevel"/>
    <w:tmpl w:val="296E6A87"/>
    <w:lvl w:ilvl="0" w:tentative="0">
      <w:start w:val="3"/>
      <w:numFmt w:val="decimal"/>
      <w:suff w:val="nothing"/>
      <w:lvlText w:val="（%1）"/>
      <w:lvlJc w:val="left"/>
    </w:lvl>
  </w:abstractNum>
  <w:abstractNum w:abstractNumId="5">
    <w:nsid w:val="3D5C2567"/>
    <w:multiLevelType w:val="singleLevel"/>
    <w:tmpl w:val="3D5C2567"/>
    <w:lvl w:ilvl="0" w:tentative="0">
      <w:start w:val="6"/>
      <w:numFmt w:val="decimal"/>
      <w:lvlText w:val="%1."/>
      <w:lvlJc w:val="left"/>
      <w:pPr>
        <w:tabs>
          <w:tab w:val="left" w:pos="312"/>
        </w:tabs>
      </w:pPr>
    </w:lvl>
  </w:abstractNum>
  <w:abstractNum w:abstractNumId="6">
    <w:nsid w:val="45CE94EC"/>
    <w:multiLevelType w:val="singleLevel"/>
    <w:tmpl w:val="45CE94EC"/>
    <w:lvl w:ilvl="0" w:tentative="0">
      <w:start w:val="11"/>
      <w:numFmt w:val="chineseCounting"/>
      <w:suff w:val="nothing"/>
      <w:lvlText w:val="%1、"/>
      <w:lvlJc w:val="left"/>
      <w:rPr>
        <w:rFonts w:hint="eastAsia"/>
      </w:rPr>
    </w:lvl>
  </w:abstractNum>
  <w:abstractNum w:abstractNumId="7">
    <w:nsid w:val="461EBA2A"/>
    <w:multiLevelType w:val="singleLevel"/>
    <w:tmpl w:val="461EBA2A"/>
    <w:lvl w:ilvl="0" w:tentative="0">
      <w:start w:val="7"/>
      <w:numFmt w:val="chineseCounting"/>
      <w:suff w:val="nothing"/>
      <w:lvlText w:val="%1、"/>
      <w:lvlJc w:val="left"/>
      <w:rPr>
        <w:rFonts w:hint="eastAsia"/>
      </w:rPr>
    </w:lvl>
  </w:abstractNum>
  <w:abstractNum w:abstractNumId="8">
    <w:nsid w:val="56A1B519"/>
    <w:multiLevelType w:val="singleLevel"/>
    <w:tmpl w:val="56A1B519"/>
    <w:lvl w:ilvl="0" w:tentative="0">
      <w:start w:val="1"/>
      <w:numFmt w:val="bullet"/>
      <w:lvlText w:val=""/>
      <w:lvlJc w:val="left"/>
      <w:pPr>
        <w:tabs>
          <w:tab w:val="left" w:pos="420"/>
        </w:tabs>
        <w:ind w:left="420" w:hanging="420"/>
      </w:pPr>
      <w:rPr>
        <w:rFonts w:hint="default" w:ascii="Wingdings" w:hAnsi="Wingdings"/>
      </w:rPr>
    </w:lvl>
  </w:abstractNum>
  <w:abstractNum w:abstractNumId="9">
    <w:nsid w:val="575D49D6"/>
    <w:multiLevelType w:val="singleLevel"/>
    <w:tmpl w:val="575D49D6"/>
    <w:lvl w:ilvl="0" w:tentative="0">
      <w:start w:val="2"/>
      <w:numFmt w:val="decimal"/>
      <w:lvlText w:val="%1."/>
      <w:lvlJc w:val="left"/>
      <w:pPr>
        <w:tabs>
          <w:tab w:val="left" w:pos="312"/>
        </w:tabs>
      </w:pPr>
    </w:lvl>
  </w:abstractNum>
  <w:abstractNum w:abstractNumId="10">
    <w:nsid w:val="59688124"/>
    <w:multiLevelType w:val="multilevel"/>
    <w:tmpl w:val="59688124"/>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6"/>
      <w:lvlText w:val=""/>
      <w:lvlJc w:val="left"/>
      <w:pPr>
        <w:ind w:left="420"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10"/>
  </w:num>
  <w:num w:numId="2">
    <w:abstractNumId w:val="2"/>
  </w:num>
  <w:num w:numId="3">
    <w:abstractNumId w:val="8"/>
  </w:num>
  <w:num w:numId="4">
    <w:abstractNumId w:val="5"/>
  </w:num>
  <w:num w:numId="5">
    <w:abstractNumId w:val="3"/>
  </w:num>
  <w:num w:numId="6">
    <w:abstractNumId w:val="1"/>
  </w:num>
  <w:num w:numId="7">
    <w:abstractNumId w:val="0"/>
  </w:num>
  <w:num w:numId="8">
    <w:abstractNumId w:val="9"/>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attachedTemplate r:id="rId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k5NTdmYzJjMTJlNDVkNmVkMjljZWE3YTc0M2E2ZWQifQ=="/>
  </w:docVars>
  <w:rsids>
    <w:rsidRoot w:val="007101A4"/>
    <w:rsid w:val="00003BE7"/>
    <w:rsid w:val="000057C4"/>
    <w:rsid w:val="00006717"/>
    <w:rsid w:val="00016A09"/>
    <w:rsid w:val="000229C8"/>
    <w:rsid w:val="0007384D"/>
    <w:rsid w:val="00073D92"/>
    <w:rsid w:val="00082265"/>
    <w:rsid w:val="0009377F"/>
    <w:rsid w:val="000A06CB"/>
    <w:rsid w:val="000C6C2E"/>
    <w:rsid w:val="00157720"/>
    <w:rsid w:val="001626BF"/>
    <w:rsid w:val="00162F24"/>
    <w:rsid w:val="0016745B"/>
    <w:rsid w:val="001B7A5A"/>
    <w:rsid w:val="001E3D98"/>
    <w:rsid w:val="001F2FC2"/>
    <w:rsid w:val="002009F2"/>
    <w:rsid w:val="00211B12"/>
    <w:rsid w:val="002358D8"/>
    <w:rsid w:val="002379B5"/>
    <w:rsid w:val="00250E4F"/>
    <w:rsid w:val="00254B33"/>
    <w:rsid w:val="00262186"/>
    <w:rsid w:val="00263462"/>
    <w:rsid w:val="00274340"/>
    <w:rsid w:val="00287A09"/>
    <w:rsid w:val="00292E09"/>
    <w:rsid w:val="00294238"/>
    <w:rsid w:val="00297979"/>
    <w:rsid w:val="002A2FEE"/>
    <w:rsid w:val="002D448D"/>
    <w:rsid w:val="002E766C"/>
    <w:rsid w:val="002F7901"/>
    <w:rsid w:val="00301B23"/>
    <w:rsid w:val="003122F4"/>
    <w:rsid w:val="00322F77"/>
    <w:rsid w:val="00326F09"/>
    <w:rsid w:val="00341D45"/>
    <w:rsid w:val="003502FD"/>
    <w:rsid w:val="0035232E"/>
    <w:rsid w:val="00355598"/>
    <w:rsid w:val="003570F0"/>
    <w:rsid w:val="0037003F"/>
    <w:rsid w:val="00387279"/>
    <w:rsid w:val="00393BC9"/>
    <w:rsid w:val="0039744D"/>
    <w:rsid w:val="003C20CB"/>
    <w:rsid w:val="003D2DFE"/>
    <w:rsid w:val="003E07B6"/>
    <w:rsid w:val="003E3095"/>
    <w:rsid w:val="0041215E"/>
    <w:rsid w:val="00412A37"/>
    <w:rsid w:val="0041335B"/>
    <w:rsid w:val="004231B9"/>
    <w:rsid w:val="00424126"/>
    <w:rsid w:val="0042750E"/>
    <w:rsid w:val="00432034"/>
    <w:rsid w:val="00454821"/>
    <w:rsid w:val="00463DBD"/>
    <w:rsid w:val="00486680"/>
    <w:rsid w:val="00486B22"/>
    <w:rsid w:val="004944CB"/>
    <w:rsid w:val="004B4B89"/>
    <w:rsid w:val="004C12E0"/>
    <w:rsid w:val="004C4FEF"/>
    <w:rsid w:val="00501471"/>
    <w:rsid w:val="0052611D"/>
    <w:rsid w:val="005472D3"/>
    <w:rsid w:val="00565D80"/>
    <w:rsid w:val="00570493"/>
    <w:rsid w:val="00574A3E"/>
    <w:rsid w:val="00582615"/>
    <w:rsid w:val="0058414F"/>
    <w:rsid w:val="00584E17"/>
    <w:rsid w:val="00594CC3"/>
    <w:rsid w:val="005A7FC8"/>
    <w:rsid w:val="005B05C3"/>
    <w:rsid w:val="005C2C34"/>
    <w:rsid w:val="005E495C"/>
    <w:rsid w:val="005F253B"/>
    <w:rsid w:val="005F3E8D"/>
    <w:rsid w:val="005F7C25"/>
    <w:rsid w:val="006028F9"/>
    <w:rsid w:val="00617042"/>
    <w:rsid w:val="00630644"/>
    <w:rsid w:val="00633CF2"/>
    <w:rsid w:val="0066037D"/>
    <w:rsid w:val="00672F34"/>
    <w:rsid w:val="00673863"/>
    <w:rsid w:val="0069298B"/>
    <w:rsid w:val="006A59C5"/>
    <w:rsid w:val="006E18EC"/>
    <w:rsid w:val="006E6A80"/>
    <w:rsid w:val="006F412A"/>
    <w:rsid w:val="007101A4"/>
    <w:rsid w:val="00746E65"/>
    <w:rsid w:val="007654B0"/>
    <w:rsid w:val="00765B3B"/>
    <w:rsid w:val="007A7AE2"/>
    <w:rsid w:val="007B2257"/>
    <w:rsid w:val="007E0C16"/>
    <w:rsid w:val="007E7C06"/>
    <w:rsid w:val="008039CE"/>
    <w:rsid w:val="00806A4D"/>
    <w:rsid w:val="008379C3"/>
    <w:rsid w:val="00840C73"/>
    <w:rsid w:val="008517FE"/>
    <w:rsid w:val="00874054"/>
    <w:rsid w:val="0088212B"/>
    <w:rsid w:val="00883302"/>
    <w:rsid w:val="00884613"/>
    <w:rsid w:val="008905FA"/>
    <w:rsid w:val="008C3362"/>
    <w:rsid w:val="008D7BFD"/>
    <w:rsid w:val="008E0EFC"/>
    <w:rsid w:val="008F7A34"/>
    <w:rsid w:val="009049D2"/>
    <w:rsid w:val="00911945"/>
    <w:rsid w:val="00960658"/>
    <w:rsid w:val="009D0AA0"/>
    <w:rsid w:val="009F1D5B"/>
    <w:rsid w:val="00A03232"/>
    <w:rsid w:val="00A04232"/>
    <w:rsid w:val="00A05AD0"/>
    <w:rsid w:val="00A079F9"/>
    <w:rsid w:val="00A319F6"/>
    <w:rsid w:val="00A35178"/>
    <w:rsid w:val="00A353C3"/>
    <w:rsid w:val="00A37E02"/>
    <w:rsid w:val="00A44CF1"/>
    <w:rsid w:val="00A64405"/>
    <w:rsid w:val="00A66293"/>
    <w:rsid w:val="00A81A22"/>
    <w:rsid w:val="00A95909"/>
    <w:rsid w:val="00AB0519"/>
    <w:rsid w:val="00AB6577"/>
    <w:rsid w:val="00AE6F83"/>
    <w:rsid w:val="00AE7747"/>
    <w:rsid w:val="00AF6332"/>
    <w:rsid w:val="00B0072F"/>
    <w:rsid w:val="00B02D88"/>
    <w:rsid w:val="00B22753"/>
    <w:rsid w:val="00B35922"/>
    <w:rsid w:val="00B502EE"/>
    <w:rsid w:val="00B7052C"/>
    <w:rsid w:val="00B70660"/>
    <w:rsid w:val="00B76FC5"/>
    <w:rsid w:val="00B84A2D"/>
    <w:rsid w:val="00B96EC0"/>
    <w:rsid w:val="00BD0E59"/>
    <w:rsid w:val="00BD2CE7"/>
    <w:rsid w:val="00BD622D"/>
    <w:rsid w:val="00BD664A"/>
    <w:rsid w:val="00C02905"/>
    <w:rsid w:val="00C27F06"/>
    <w:rsid w:val="00C33490"/>
    <w:rsid w:val="00C6078E"/>
    <w:rsid w:val="00C64E29"/>
    <w:rsid w:val="00C70F94"/>
    <w:rsid w:val="00C72686"/>
    <w:rsid w:val="00C8261A"/>
    <w:rsid w:val="00C85CE9"/>
    <w:rsid w:val="00CC5885"/>
    <w:rsid w:val="00CE4B7E"/>
    <w:rsid w:val="00CF60F0"/>
    <w:rsid w:val="00D1012A"/>
    <w:rsid w:val="00D211E5"/>
    <w:rsid w:val="00D35090"/>
    <w:rsid w:val="00D35D0B"/>
    <w:rsid w:val="00D4527D"/>
    <w:rsid w:val="00D4728D"/>
    <w:rsid w:val="00D51D70"/>
    <w:rsid w:val="00D52DFE"/>
    <w:rsid w:val="00D567C8"/>
    <w:rsid w:val="00D62F4C"/>
    <w:rsid w:val="00D71833"/>
    <w:rsid w:val="00D734A8"/>
    <w:rsid w:val="00D73F88"/>
    <w:rsid w:val="00D83B81"/>
    <w:rsid w:val="00DC3085"/>
    <w:rsid w:val="00DC63F8"/>
    <w:rsid w:val="00E02DCB"/>
    <w:rsid w:val="00E07B18"/>
    <w:rsid w:val="00E2101A"/>
    <w:rsid w:val="00E42A56"/>
    <w:rsid w:val="00E63549"/>
    <w:rsid w:val="00E80614"/>
    <w:rsid w:val="00E82003"/>
    <w:rsid w:val="00E945E6"/>
    <w:rsid w:val="00EA7C70"/>
    <w:rsid w:val="00EC6A81"/>
    <w:rsid w:val="00EE3E55"/>
    <w:rsid w:val="00EF70DE"/>
    <w:rsid w:val="00F023DD"/>
    <w:rsid w:val="00F02EEC"/>
    <w:rsid w:val="00F110F8"/>
    <w:rsid w:val="00F13FA5"/>
    <w:rsid w:val="00F24F36"/>
    <w:rsid w:val="00F36135"/>
    <w:rsid w:val="00F36339"/>
    <w:rsid w:val="00F36398"/>
    <w:rsid w:val="00F505FF"/>
    <w:rsid w:val="00F70AC4"/>
    <w:rsid w:val="00F72A22"/>
    <w:rsid w:val="00F72B83"/>
    <w:rsid w:val="00F80BC5"/>
    <w:rsid w:val="00F82D89"/>
    <w:rsid w:val="00FA3D1F"/>
    <w:rsid w:val="00FA70F5"/>
    <w:rsid w:val="00FB203B"/>
    <w:rsid w:val="00FB5B94"/>
    <w:rsid w:val="015C477A"/>
    <w:rsid w:val="026F7F54"/>
    <w:rsid w:val="02C404CD"/>
    <w:rsid w:val="03397A34"/>
    <w:rsid w:val="039757AF"/>
    <w:rsid w:val="03AA58BC"/>
    <w:rsid w:val="03C560A6"/>
    <w:rsid w:val="053E0B59"/>
    <w:rsid w:val="057E43CC"/>
    <w:rsid w:val="07420150"/>
    <w:rsid w:val="07AC122E"/>
    <w:rsid w:val="08020AB2"/>
    <w:rsid w:val="08EA2A03"/>
    <w:rsid w:val="099F5F28"/>
    <w:rsid w:val="0A805EAF"/>
    <w:rsid w:val="0AF33383"/>
    <w:rsid w:val="0B7A7A30"/>
    <w:rsid w:val="0B9642F5"/>
    <w:rsid w:val="0BEA16EF"/>
    <w:rsid w:val="0C5512E4"/>
    <w:rsid w:val="0C7C2D58"/>
    <w:rsid w:val="0CB54541"/>
    <w:rsid w:val="0D11487C"/>
    <w:rsid w:val="0D2346E8"/>
    <w:rsid w:val="0D486E69"/>
    <w:rsid w:val="0DF51721"/>
    <w:rsid w:val="0DFF0389"/>
    <w:rsid w:val="0E0A194C"/>
    <w:rsid w:val="0E5F46DC"/>
    <w:rsid w:val="0EA209EC"/>
    <w:rsid w:val="0EA81C2F"/>
    <w:rsid w:val="0F6E74C0"/>
    <w:rsid w:val="0F711BE6"/>
    <w:rsid w:val="10AE0C25"/>
    <w:rsid w:val="115D3C51"/>
    <w:rsid w:val="11782272"/>
    <w:rsid w:val="11A16C67"/>
    <w:rsid w:val="11EC3DB1"/>
    <w:rsid w:val="12341E7D"/>
    <w:rsid w:val="13060940"/>
    <w:rsid w:val="13A230EF"/>
    <w:rsid w:val="14CC6EAC"/>
    <w:rsid w:val="152957E5"/>
    <w:rsid w:val="156E5E9F"/>
    <w:rsid w:val="173B0F39"/>
    <w:rsid w:val="17796937"/>
    <w:rsid w:val="18135B71"/>
    <w:rsid w:val="18863D18"/>
    <w:rsid w:val="197B225B"/>
    <w:rsid w:val="1A1A0E04"/>
    <w:rsid w:val="1B1024E4"/>
    <w:rsid w:val="1B296855"/>
    <w:rsid w:val="1BAC3A37"/>
    <w:rsid w:val="1BD937BC"/>
    <w:rsid w:val="1C0E6215"/>
    <w:rsid w:val="1C134E2F"/>
    <w:rsid w:val="1C4F2F8A"/>
    <w:rsid w:val="1CFB6543"/>
    <w:rsid w:val="1D793126"/>
    <w:rsid w:val="1DC81128"/>
    <w:rsid w:val="1E663149"/>
    <w:rsid w:val="1E6956AE"/>
    <w:rsid w:val="1EBD60F3"/>
    <w:rsid w:val="1F111D05"/>
    <w:rsid w:val="1F25053B"/>
    <w:rsid w:val="1F6B570A"/>
    <w:rsid w:val="1F862DC3"/>
    <w:rsid w:val="20373EC9"/>
    <w:rsid w:val="20504C0F"/>
    <w:rsid w:val="20D17AE7"/>
    <w:rsid w:val="20E77ED4"/>
    <w:rsid w:val="218A1E77"/>
    <w:rsid w:val="21DF2F84"/>
    <w:rsid w:val="220E02BA"/>
    <w:rsid w:val="23955501"/>
    <w:rsid w:val="23A15BFA"/>
    <w:rsid w:val="23D36138"/>
    <w:rsid w:val="241670E3"/>
    <w:rsid w:val="24C96785"/>
    <w:rsid w:val="24F85059"/>
    <w:rsid w:val="252B2E13"/>
    <w:rsid w:val="25FE1161"/>
    <w:rsid w:val="268D0CA5"/>
    <w:rsid w:val="26AE6289"/>
    <w:rsid w:val="26CF1E7C"/>
    <w:rsid w:val="28B66659"/>
    <w:rsid w:val="29BF1437"/>
    <w:rsid w:val="2A932D4A"/>
    <w:rsid w:val="2AC54752"/>
    <w:rsid w:val="2B86726D"/>
    <w:rsid w:val="2BB03BC6"/>
    <w:rsid w:val="2BC56190"/>
    <w:rsid w:val="2BC63675"/>
    <w:rsid w:val="2C3F795F"/>
    <w:rsid w:val="2C635CB4"/>
    <w:rsid w:val="2C935CD7"/>
    <w:rsid w:val="2C9D5C3F"/>
    <w:rsid w:val="2CA12B0E"/>
    <w:rsid w:val="2CF42382"/>
    <w:rsid w:val="2E7C612F"/>
    <w:rsid w:val="2EB87DCF"/>
    <w:rsid w:val="2FA35566"/>
    <w:rsid w:val="2FBC2C35"/>
    <w:rsid w:val="30772AF6"/>
    <w:rsid w:val="310B501B"/>
    <w:rsid w:val="32502CCD"/>
    <w:rsid w:val="32707121"/>
    <w:rsid w:val="32B703C0"/>
    <w:rsid w:val="32B750C5"/>
    <w:rsid w:val="32F71892"/>
    <w:rsid w:val="33587B53"/>
    <w:rsid w:val="33643709"/>
    <w:rsid w:val="33C175CD"/>
    <w:rsid w:val="347D546E"/>
    <w:rsid w:val="34B02C3F"/>
    <w:rsid w:val="35E220CD"/>
    <w:rsid w:val="35FA5F47"/>
    <w:rsid w:val="361C2353"/>
    <w:rsid w:val="365B4905"/>
    <w:rsid w:val="36692E17"/>
    <w:rsid w:val="36B77A18"/>
    <w:rsid w:val="37AB7FD0"/>
    <w:rsid w:val="38D74EAB"/>
    <w:rsid w:val="394079FC"/>
    <w:rsid w:val="39681F66"/>
    <w:rsid w:val="39C95197"/>
    <w:rsid w:val="39F450D5"/>
    <w:rsid w:val="3A167FFF"/>
    <w:rsid w:val="3A943936"/>
    <w:rsid w:val="3ACA724A"/>
    <w:rsid w:val="3AD54467"/>
    <w:rsid w:val="3AE83BD9"/>
    <w:rsid w:val="3B2B7E97"/>
    <w:rsid w:val="3B690306"/>
    <w:rsid w:val="3BB1060A"/>
    <w:rsid w:val="3BDB1D67"/>
    <w:rsid w:val="3C2C31BC"/>
    <w:rsid w:val="3CEC7BFF"/>
    <w:rsid w:val="3D083A30"/>
    <w:rsid w:val="3D230004"/>
    <w:rsid w:val="3D7F583D"/>
    <w:rsid w:val="3DBC1A54"/>
    <w:rsid w:val="3DEE280E"/>
    <w:rsid w:val="3E291F2D"/>
    <w:rsid w:val="3F073ADC"/>
    <w:rsid w:val="3F20137E"/>
    <w:rsid w:val="3FF56CAA"/>
    <w:rsid w:val="400C6096"/>
    <w:rsid w:val="40CD4232"/>
    <w:rsid w:val="415E6958"/>
    <w:rsid w:val="4183143A"/>
    <w:rsid w:val="418C5474"/>
    <w:rsid w:val="42076B60"/>
    <w:rsid w:val="432F373A"/>
    <w:rsid w:val="436C268E"/>
    <w:rsid w:val="437C2297"/>
    <w:rsid w:val="43B655A2"/>
    <w:rsid w:val="43F246E1"/>
    <w:rsid w:val="4562127B"/>
    <w:rsid w:val="45655CFD"/>
    <w:rsid w:val="45AC548F"/>
    <w:rsid w:val="46257A70"/>
    <w:rsid w:val="466B6576"/>
    <w:rsid w:val="46893918"/>
    <w:rsid w:val="46916D2E"/>
    <w:rsid w:val="46C64E69"/>
    <w:rsid w:val="46C97FD7"/>
    <w:rsid w:val="471658C8"/>
    <w:rsid w:val="47760A08"/>
    <w:rsid w:val="479E07B0"/>
    <w:rsid w:val="48770E1A"/>
    <w:rsid w:val="48E10BE3"/>
    <w:rsid w:val="49615F6D"/>
    <w:rsid w:val="4A1E010E"/>
    <w:rsid w:val="4A662E1D"/>
    <w:rsid w:val="4B0A6CF9"/>
    <w:rsid w:val="4B130A94"/>
    <w:rsid w:val="4B30772D"/>
    <w:rsid w:val="4BE20EC9"/>
    <w:rsid w:val="4C342114"/>
    <w:rsid w:val="4CD861EF"/>
    <w:rsid w:val="4D263C87"/>
    <w:rsid w:val="4D4344CF"/>
    <w:rsid w:val="4DFE3F27"/>
    <w:rsid w:val="4E61350A"/>
    <w:rsid w:val="4E6B2599"/>
    <w:rsid w:val="4EB26E63"/>
    <w:rsid w:val="4EBF4DEF"/>
    <w:rsid w:val="4F3E4952"/>
    <w:rsid w:val="4F7C5FC7"/>
    <w:rsid w:val="4FDF5674"/>
    <w:rsid w:val="507A5E61"/>
    <w:rsid w:val="507D3E47"/>
    <w:rsid w:val="50830E0A"/>
    <w:rsid w:val="509172E8"/>
    <w:rsid w:val="50BE2588"/>
    <w:rsid w:val="50CE7706"/>
    <w:rsid w:val="510C7458"/>
    <w:rsid w:val="514D447C"/>
    <w:rsid w:val="51DD30A8"/>
    <w:rsid w:val="521F6CBD"/>
    <w:rsid w:val="529370F2"/>
    <w:rsid w:val="5350598B"/>
    <w:rsid w:val="54745811"/>
    <w:rsid w:val="555F6D9E"/>
    <w:rsid w:val="56AF1F73"/>
    <w:rsid w:val="56C777CE"/>
    <w:rsid w:val="56FA45C0"/>
    <w:rsid w:val="57235796"/>
    <w:rsid w:val="57D03DB5"/>
    <w:rsid w:val="59E64446"/>
    <w:rsid w:val="59F65377"/>
    <w:rsid w:val="5B8027F4"/>
    <w:rsid w:val="5C284BDC"/>
    <w:rsid w:val="5C5D7D44"/>
    <w:rsid w:val="5C6B3BFE"/>
    <w:rsid w:val="5CCF1730"/>
    <w:rsid w:val="5D301728"/>
    <w:rsid w:val="5EDE4E17"/>
    <w:rsid w:val="60471D2B"/>
    <w:rsid w:val="61205CDC"/>
    <w:rsid w:val="618477B9"/>
    <w:rsid w:val="61C13DE9"/>
    <w:rsid w:val="63387088"/>
    <w:rsid w:val="63AA7892"/>
    <w:rsid w:val="63C049D7"/>
    <w:rsid w:val="63DF1D5E"/>
    <w:rsid w:val="65C40CA2"/>
    <w:rsid w:val="65F74024"/>
    <w:rsid w:val="66F76E3E"/>
    <w:rsid w:val="67C31DCE"/>
    <w:rsid w:val="67D50BE7"/>
    <w:rsid w:val="67E366DC"/>
    <w:rsid w:val="680B470A"/>
    <w:rsid w:val="69621C5A"/>
    <w:rsid w:val="69CC1940"/>
    <w:rsid w:val="6A223C80"/>
    <w:rsid w:val="6A545ECB"/>
    <w:rsid w:val="6C1D24D6"/>
    <w:rsid w:val="6C367E96"/>
    <w:rsid w:val="6CC779DD"/>
    <w:rsid w:val="6CEC41DD"/>
    <w:rsid w:val="6D061B56"/>
    <w:rsid w:val="6D181D2A"/>
    <w:rsid w:val="6DD1609C"/>
    <w:rsid w:val="6EDB7614"/>
    <w:rsid w:val="6EE45116"/>
    <w:rsid w:val="6F0A509A"/>
    <w:rsid w:val="6F1157EC"/>
    <w:rsid w:val="6F965DEE"/>
    <w:rsid w:val="7098089A"/>
    <w:rsid w:val="70FD01F7"/>
    <w:rsid w:val="7172232C"/>
    <w:rsid w:val="73432E8B"/>
    <w:rsid w:val="73532842"/>
    <w:rsid w:val="735D69D5"/>
    <w:rsid w:val="73FB1E2A"/>
    <w:rsid w:val="745F4ACF"/>
    <w:rsid w:val="75A92979"/>
    <w:rsid w:val="75C13A24"/>
    <w:rsid w:val="75CE76D3"/>
    <w:rsid w:val="77080C99"/>
    <w:rsid w:val="77162EED"/>
    <w:rsid w:val="772C1D65"/>
    <w:rsid w:val="778352D0"/>
    <w:rsid w:val="780064A2"/>
    <w:rsid w:val="784F39A4"/>
    <w:rsid w:val="78AE5565"/>
    <w:rsid w:val="7908111E"/>
    <w:rsid w:val="793502A1"/>
    <w:rsid w:val="79D3602A"/>
    <w:rsid w:val="7A0B3E4A"/>
    <w:rsid w:val="7A664C63"/>
    <w:rsid w:val="7AC20377"/>
    <w:rsid w:val="7ADE7C31"/>
    <w:rsid w:val="7B5A6DC6"/>
    <w:rsid w:val="7B8641AC"/>
    <w:rsid w:val="7CC57659"/>
    <w:rsid w:val="7D13185D"/>
    <w:rsid w:val="7DE1234A"/>
    <w:rsid w:val="7DF25FB8"/>
    <w:rsid w:val="7E474630"/>
    <w:rsid w:val="7E5F2131"/>
    <w:rsid w:val="7F607349"/>
    <w:rsid w:val="7FBB7286"/>
    <w:rsid w:val="7FE95D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ocked="1"/>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2"/>
    <w:next w:val="1"/>
    <w:unhideWhenUsed/>
    <w:qFormat/>
    <w:locked/>
    <w:uiPriority w:val="0"/>
    <w:pPr>
      <w:ind w:firstLine="482"/>
      <w:outlineLvl w:val="1"/>
    </w:pPr>
    <w:rPr>
      <w:b/>
    </w:rPr>
  </w:style>
  <w:style w:type="paragraph" w:styleId="5">
    <w:name w:val="heading 3"/>
    <w:basedOn w:val="1"/>
    <w:next w:val="1"/>
    <w:unhideWhenUsed/>
    <w:qFormat/>
    <w:locked/>
    <w:uiPriority w:val="0"/>
    <w:pPr>
      <w:spacing w:line="360" w:lineRule="auto"/>
      <w:ind w:firstLine="560" w:firstLineChars="200"/>
      <w:outlineLvl w:val="2"/>
    </w:pPr>
    <w:rPr>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line="360" w:lineRule="auto"/>
      <w:ind w:firstLine="480" w:firstLineChars="200"/>
    </w:pPr>
    <w:rPr>
      <w:sz w:val="24"/>
    </w:rPr>
  </w:style>
  <w:style w:type="paragraph" w:customStyle="1" w:styleId="3">
    <w:name w:val="普通(网站)1"/>
    <w:basedOn w:val="1"/>
    <w:qFormat/>
    <w:uiPriority w:val="0"/>
    <w:pPr>
      <w:spacing w:line="360" w:lineRule="auto"/>
    </w:pPr>
    <w:rPr>
      <w:sz w:val="24"/>
    </w:rPr>
  </w:style>
  <w:style w:type="paragraph" w:styleId="6">
    <w:name w:val="annotation text"/>
    <w:basedOn w:val="1"/>
    <w:link w:val="22"/>
    <w:qFormat/>
    <w:uiPriority w:val="99"/>
    <w:pPr>
      <w:jc w:val="left"/>
    </w:pPr>
    <w:rPr>
      <w:szCs w:val="20"/>
      <w:lang w:eastAsia="en-US"/>
    </w:rPr>
  </w:style>
  <w:style w:type="paragraph" w:styleId="7">
    <w:name w:val="Body Text Indent"/>
    <w:basedOn w:val="1"/>
    <w:link w:val="23"/>
    <w:qFormat/>
    <w:uiPriority w:val="99"/>
    <w:pPr>
      <w:tabs>
        <w:tab w:val="left" w:pos="567"/>
      </w:tabs>
      <w:spacing w:before="60" w:after="60" w:line="240" w:lineRule="atLeast"/>
      <w:ind w:firstLine="454"/>
    </w:pPr>
    <w:rPr>
      <w:rFonts w:ascii="Arial" w:hAnsi="Arial"/>
      <w:sz w:val="24"/>
      <w:szCs w:val="20"/>
      <w:lang w:eastAsia="en-US"/>
    </w:rPr>
  </w:style>
  <w:style w:type="paragraph" w:styleId="8">
    <w:name w:val="Date"/>
    <w:basedOn w:val="1"/>
    <w:next w:val="1"/>
    <w:link w:val="25"/>
    <w:unhideWhenUsed/>
    <w:qFormat/>
    <w:uiPriority w:val="0"/>
    <w:pPr>
      <w:ind w:left="100" w:leftChars="2500"/>
    </w:p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qFormat/>
    <w:uiPriority w:val="99"/>
    <w:rPr>
      <w:rFonts w:cs="Times New Roman"/>
      <w:i/>
      <w:lang w:val="en-US" w:eastAsia="en-US"/>
    </w:rPr>
  </w:style>
  <w:style w:type="character" w:styleId="15">
    <w:name w:val="Hyperlink"/>
    <w:basedOn w:val="13"/>
    <w:semiHidden/>
    <w:unhideWhenUsed/>
    <w:qFormat/>
    <w:uiPriority w:val="0"/>
    <w:rPr>
      <w:color w:val="0000FF"/>
      <w:u w:val="single"/>
    </w:rPr>
  </w:style>
  <w:style w:type="paragraph" w:customStyle="1" w:styleId="16">
    <w:name w:val="引言二级条标题"/>
    <w:basedOn w:val="17"/>
    <w:next w:val="18"/>
    <w:qFormat/>
    <w:uiPriority w:val="0"/>
    <w:pPr>
      <w:numPr>
        <w:ilvl w:val="1"/>
        <w:numId w:val="1"/>
      </w:numPr>
      <w:tabs>
        <w:tab w:val="left" w:pos="360"/>
        <w:tab w:val="left" w:pos="1814"/>
      </w:tabs>
    </w:pPr>
    <w:rPr>
      <w:b w:val="0"/>
    </w:rPr>
  </w:style>
  <w:style w:type="paragraph" w:customStyle="1" w:styleId="17">
    <w:name w:val="引言一级条标题"/>
    <w:basedOn w:val="1"/>
    <w:next w:val="18"/>
    <w:qFormat/>
    <w:uiPriority w:val="0"/>
    <w:pPr>
      <w:widowControl/>
      <w:numPr>
        <w:ilvl w:val="0"/>
        <w:numId w:val="2"/>
      </w:numPr>
    </w:pPr>
    <w:rPr>
      <w:rFonts w:eastAsia="黑体"/>
      <w:b/>
    </w:rPr>
  </w:style>
  <w:style w:type="paragraph" w:customStyle="1" w:styleId="18">
    <w:name w:val="段"/>
    <w:qFormat/>
    <w:uiPriority w:val="0"/>
    <w:pPr>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9">
    <w:name w:val="页眉 字符"/>
    <w:link w:val="10"/>
    <w:semiHidden/>
    <w:qFormat/>
    <w:uiPriority w:val="99"/>
    <w:rPr>
      <w:sz w:val="18"/>
      <w:szCs w:val="18"/>
    </w:rPr>
  </w:style>
  <w:style w:type="character" w:customStyle="1" w:styleId="20">
    <w:name w:val="页脚 字符"/>
    <w:link w:val="9"/>
    <w:semiHidden/>
    <w:qFormat/>
    <w:uiPriority w:val="99"/>
    <w:rPr>
      <w:sz w:val="18"/>
      <w:szCs w:val="18"/>
    </w:rPr>
  </w:style>
  <w:style w:type="character" w:customStyle="1" w:styleId="21">
    <w:name w:val="Body Text Indent Char"/>
    <w:qFormat/>
    <w:locked/>
    <w:uiPriority w:val="99"/>
    <w:rPr>
      <w:rFonts w:ascii="Arial" w:hAnsi="Arial"/>
      <w:kern w:val="2"/>
      <w:sz w:val="24"/>
      <w:lang w:eastAsia="en-US"/>
    </w:rPr>
  </w:style>
  <w:style w:type="character" w:customStyle="1" w:styleId="22">
    <w:name w:val="批注文字 字符"/>
    <w:link w:val="6"/>
    <w:qFormat/>
    <w:locked/>
    <w:uiPriority w:val="99"/>
    <w:rPr>
      <w:rFonts w:cs="Times New Roman"/>
      <w:kern w:val="2"/>
      <w:sz w:val="21"/>
      <w:lang w:eastAsia="en-US"/>
    </w:rPr>
  </w:style>
  <w:style w:type="character" w:customStyle="1" w:styleId="23">
    <w:name w:val="正文文本缩进 字符"/>
    <w:link w:val="7"/>
    <w:semiHidden/>
    <w:qFormat/>
    <w:uiPriority w:val="99"/>
    <w:rPr>
      <w:szCs w:val="24"/>
    </w:rPr>
  </w:style>
  <w:style w:type="character" w:customStyle="1" w:styleId="24">
    <w:name w:val="正文文本缩进 Char1"/>
    <w:qFormat/>
    <w:uiPriority w:val="99"/>
    <w:rPr>
      <w:rFonts w:cs="Times New Roman"/>
      <w:kern w:val="2"/>
      <w:sz w:val="24"/>
      <w:szCs w:val="24"/>
    </w:rPr>
  </w:style>
  <w:style w:type="character" w:customStyle="1" w:styleId="25">
    <w:name w:val="日期 字符"/>
    <w:link w:val="8"/>
    <w:semiHidden/>
    <w:qFormat/>
    <w:uiPriority w:val="0"/>
    <w:rPr>
      <w:kern w:val="2"/>
      <w:sz w:val="21"/>
      <w:szCs w:val="24"/>
    </w:rPr>
  </w:style>
  <w:style w:type="paragraph" w:customStyle="1" w:styleId="26">
    <w:name w:val="标题 21"/>
    <w:qFormat/>
    <w:uiPriority w:val="0"/>
    <w:pPr>
      <w:pBdr>
        <w:top w:val="none" w:color="000000" w:sz="0" w:space="3"/>
        <w:left w:val="none" w:color="000000" w:sz="0" w:space="3"/>
        <w:bottom w:val="none" w:color="000000" w:sz="0" w:space="3"/>
        <w:right w:val="none" w:color="000000" w:sz="0" w:space="3"/>
      </w:pBdr>
      <w:outlineLvl w:val="2"/>
    </w:pPr>
    <w:rPr>
      <w:rFonts w:ascii="Noto Sans CJK DemiLight" w:hAnsi="Noto Sans CJK DemiLight" w:eastAsia="Noto Sans CJK DemiLight" w:cs="Times New Roman"/>
      <w:sz w:val="32"/>
      <w:szCs w:val="32"/>
      <w:lang w:val="en-US" w:eastAsia="zh-CN" w:bidi="ar-SA"/>
    </w:rPr>
  </w:style>
  <w:style w:type="character" w:customStyle="1" w:styleId="27">
    <w:name w:val="font01"/>
    <w:basedOn w:val="13"/>
    <w:qFormat/>
    <w:uiPriority w:val="0"/>
    <w:rPr>
      <w:rFonts w:hint="eastAsia" w:ascii="宋体" w:hAnsi="宋体" w:eastAsia="宋体" w:cs="宋体"/>
      <w:b/>
      <w:color w:val="000000"/>
      <w:sz w:val="22"/>
      <w:szCs w:val="22"/>
      <w:u w:val="none"/>
    </w:rPr>
  </w:style>
  <w:style w:type="character" w:customStyle="1" w:styleId="28">
    <w:name w:val="font31"/>
    <w:basedOn w:val="13"/>
    <w:qFormat/>
    <w:uiPriority w:val="0"/>
    <w:rPr>
      <w:rFonts w:hint="eastAsia" w:ascii="宋体" w:hAnsi="宋体" w:eastAsia="宋体" w:cs="宋体"/>
      <w:b/>
      <w:color w:val="FF0000"/>
      <w:sz w:val="22"/>
      <w:szCs w:val="22"/>
      <w:u w:val="none"/>
    </w:rPr>
  </w:style>
  <w:style w:type="character" w:customStyle="1" w:styleId="29">
    <w:name w:val="font41"/>
    <w:basedOn w:val="13"/>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dn\Desktop\typesetting&#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typesetting新</Template>
  <Company>b</Company>
  <Pages>28</Pages>
  <Words>3828</Words>
  <Characters>11370</Characters>
  <Lines>219</Lines>
  <Paragraphs>61</Paragraphs>
  <TotalTime>4</TotalTime>
  <ScaleCrop>false</ScaleCrop>
  <LinksUpToDate>false</LinksUpToDate>
  <CharactersWithSpaces>12674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2016-11-04T05:03:00Z</dcterms:created>
  <dc:creator>haydn</dc:creator>
  <cp:lastModifiedBy>27212</cp:lastModifiedBy>
  <cp:lastPrinted>2022-06-09T02:01:00Z</cp:lastPrinted>
  <dcterms:modified xsi:type="dcterms:W3CDTF">2024-10-22T00:05:33Z</dcterms:modified>
  <dc:title>xx部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126D641B04F04E4DACDBF54F1548B0A6</vt:lpwstr>
  </property>
</Properties>
</file>